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DF779A" w14:textId="77777777" w:rsidR="00BB4F7D" w:rsidRDefault="00BB4F7D" w:rsidP="00BB4F7D">
      <w:pPr>
        <w:rPr>
          <w:rFonts w:ascii="Verdana" w:hAnsi="Verdana" w:cstheme="majorHAnsi"/>
          <w:color w:val="0D0D0D" w:themeColor="text1" w:themeTint="F2"/>
          <w:sz w:val="22"/>
          <w:szCs w:val="22"/>
        </w:rPr>
      </w:pPr>
      <w:r>
        <w:rPr>
          <w:rFonts w:ascii="Verdana" w:hAnsi="Verdana" w:cstheme="majorHAnsi"/>
          <w:color w:val="0D0D0D" w:themeColor="text1" w:themeTint="F2"/>
          <w:sz w:val="22"/>
          <w:szCs w:val="22"/>
        </w:rPr>
        <w:t>Código TRD: 1010</w:t>
      </w:r>
    </w:p>
    <w:p w14:paraId="2EFC0BCA" w14:textId="77777777" w:rsidR="00BB4F7D" w:rsidRDefault="00BB4F7D" w:rsidP="00BB4F7D">
      <w:pPr>
        <w:rPr>
          <w:rFonts w:ascii="Verdana" w:eastAsia="MS Mincho" w:hAnsi="Verdana" w:cstheme="majorHAnsi"/>
          <w:bCs/>
          <w:color w:val="0D0D0D" w:themeColor="text1" w:themeTint="F2"/>
          <w:sz w:val="22"/>
          <w:szCs w:val="22"/>
          <w:lang w:eastAsia="es-ES"/>
        </w:rPr>
      </w:pPr>
    </w:p>
    <w:p w14:paraId="7524DF1D" w14:textId="77777777" w:rsidR="00262830" w:rsidRDefault="00262830" w:rsidP="00BB4F7D">
      <w:pPr>
        <w:rPr>
          <w:rFonts w:ascii="Verdana" w:eastAsia="MS Mincho" w:hAnsi="Verdana" w:cstheme="majorHAnsi"/>
          <w:bCs/>
          <w:color w:val="0D0D0D" w:themeColor="text1" w:themeTint="F2"/>
          <w:sz w:val="22"/>
          <w:szCs w:val="22"/>
          <w:lang w:eastAsia="es-ES"/>
        </w:rPr>
      </w:pPr>
    </w:p>
    <w:p w14:paraId="165D0ABE" w14:textId="74C2A87C" w:rsidR="00BB4F7D" w:rsidRDefault="00BB4F7D" w:rsidP="4F30DC87">
      <w:pPr>
        <w:jc w:val="both"/>
        <w:rPr>
          <w:rFonts w:ascii="Verdana" w:hAnsi="Verdana" w:cstheme="majorBidi"/>
          <w:sz w:val="22"/>
          <w:szCs w:val="22"/>
        </w:rPr>
      </w:pPr>
      <w:r w:rsidRPr="4F30DC87">
        <w:rPr>
          <w:rFonts w:ascii="Verdana" w:eastAsia="Verdana" w:hAnsi="Verdana" w:cstheme="majorBidi"/>
          <w:sz w:val="22"/>
          <w:szCs w:val="22"/>
        </w:rPr>
        <w:t>Bogotá D.C.,</w:t>
      </w:r>
      <w:r w:rsidRPr="4F30DC87">
        <w:rPr>
          <w:rFonts w:ascii="Verdana" w:hAnsi="Verdana" w:cstheme="majorBidi"/>
          <w:sz w:val="22"/>
          <w:szCs w:val="22"/>
        </w:rPr>
        <w:t xml:space="preserve"> febrero 2</w:t>
      </w:r>
      <w:r w:rsidR="75564224" w:rsidRPr="4F30DC87">
        <w:rPr>
          <w:rFonts w:ascii="Verdana" w:hAnsi="Verdana" w:cstheme="majorBidi"/>
          <w:sz w:val="22"/>
          <w:szCs w:val="22"/>
        </w:rPr>
        <w:t>4</w:t>
      </w:r>
      <w:r w:rsidRPr="4F30DC87">
        <w:rPr>
          <w:rFonts w:ascii="Verdana" w:hAnsi="Verdana" w:cstheme="majorBidi"/>
          <w:sz w:val="22"/>
          <w:szCs w:val="22"/>
        </w:rPr>
        <w:t xml:space="preserve"> de 2026.</w:t>
      </w:r>
    </w:p>
    <w:p w14:paraId="0A71E402" w14:textId="77777777" w:rsidR="00BB4F7D" w:rsidRDefault="00BB4F7D" w:rsidP="00BB4F7D">
      <w:pPr>
        <w:jc w:val="both"/>
        <w:rPr>
          <w:rFonts w:ascii="Verdana" w:hAnsi="Verdana" w:cstheme="majorHAnsi"/>
        </w:rPr>
      </w:pPr>
    </w:p>
    <w:p w14:paraId="4E44D10E" w14:textId="77777777" w:rsidR="00BB4F7D" w:rsidRDefault="00BB4F7D" w:rsidP="00BB4F7D">
      <w:pPr>
        <w:jc w:val="both"/>
        <w:textAlignment w:val="baseline"/>
        <w:rPr>
          <w:rFonts w:ascii="Segoe UI" w:eastAsia="Times New Roman" w:hAnsi="Segoe UI" w:cs="Segoe UI"/>
          <w:sz w:val="18"/>
          <w:szCs w:val="18"/>
          <w:lang w:eastAsia="es-CO"/>
        </w:rPr>
      </w:pPr>
      <w:r>
        <w:rPr>
          <w:rFonts w:ascii="Verdana" w:eastAsia="Times New Roman" w:hAnsi="Verdana" w:cs="Segoe UI"/>
          <w:sz w:val="22"/>
          <w:szCs w:val="22"/>
          <w:lang w:eastAsia="es-CO"/>
        </w:rPr>
        <w:t>Doctora </w:t>
      </w:r>
    </w:p>
    <w:p w14:paraId="4114E5FF" w14:textId="77777777" w:rsidR="00BB4F7D" w:rsidRDefault="00BB4F7D" w:rsidP="00BB4F7D">
      <w:pPr>
        <w:jc w:val="both"/>
        <w:textAlignment w:val="baseline"/>
        <w:rPr>
          <w:rFonts w:ascii="Segoe UI" w:eastAsia="Times New Roman" w:hAnsi="Segoe UI" w:cs="Segoe UI"/>
          <w:sz w:val="18"/>
          <w:szCs w:val="18"/>
          <w:lang w:eastAsia="es-CO"/>
        </w:rPr>
      </w:pPr>
      <w:r>
        <w:rPr>
          <w:rFonts w:ascii="Verdana" w:eastAsia="Times New Roman" w:hAnsi="Verdana" w:cs="Segoe UI"/>
          <w:b/>
          <w:bCs/>
          <w:sz w:val="22"/>
          <w:szCs w:val="22"/>
          <w:lang w:eastAsia="es-CO"/>
        </w:rPr>
        <w:t>YANNAI KADAMANI FONRODONA </w:t>
      </w:r>
      <w:r>
        <w:rPr>
          <w:rFonts w:ascii="Verdana" w:eastAsia="Times New Roman" w:hAnsi="Verdana" w:cs="Segoe UI"/>
          <w:sz w:val="22"/>
          <w:szCs w:val="22"/>
          <w:lang w:eastAsia="es-CO"/>
        </w:rPr>
        <w:t> </w:t>
      </w:r>
    </w:p>
    <w:p w14:paraId="59C82E4B" w14:textId="77777777" w:rsidR="00BB4F7D" w:rsidRDefault="00BB4F7D" w:rsidP="00BB4F7D">
      <w:pPr>
        <w:jc w:val="both"/>
        <w:textAlignment w:val="baseline"/>
        <w:rPr>
          <w:rFonts w:ascii="Segoe UI" w:eastAsia="Times New Roman" w:hAnsi="Segoe UI" w:cs="Segoe UI"/>
          <w:sz w:val="18"/>
          <w:szCs w:val="18"/>
          <w:lang w:eastAsia="es-CO"/>
        </w:rPr>
      </w:pPr>
      <w:r>
        <w:rPr>
          <w:rFonts w:ascii="Verdana" w:eastAsia="Times New Roman" w:hAnsi="Verdana" w:cs="Segoe UI"/>
          <w:sz w:val="22"/>
          <w:szCs w:val="22"/>
          <w:lang w:eastAsia="es-CO"/>
        </w:rPr>
        <w:t>Ministra </w:t>
      </w:r>
    </w:p>
    <w:p w14:paraId="6FA4D819" w14:textId="77777777" w:rsidR="00BB4F7D" w:rsidRDefault="00BB4F7D" w:rsidP="00BB4F7D">
      <w:pPr>
        <w:jc w:val="both"/>
        <w:rPr>
          <w:rFonts w:ascii="Verdana" w:eastAsia="Verdana" w:hAnsi="Verdana" w:cstheme="majorHAnsi"/>
          <w:b/>
          <w:bCs/>
          <w:sz w:val="22"/>
          <w:szCs w:val="22"/>
        </w:rPr>
      </w:pPr>
      <w:r>
        <w:rPr>
          <w:rFonts w:ascii="Verdana" w:eastAsia="Verdana" w:hAnsi="Verdana" w:cstheme="majorHAnsi"/>
          <w:b/>
          <w:bCs/>
          <w:sz w:val="22"/>
          <w:szCs w:val="22"/>
        </w:rPr>
        <w:t xml:space="preserve">Ministerio de las Culturas, las Artes y los Saberes </w:t>
      </w:r>
    </w:p>
    <w:p w14:paraId="220323A8" w14:textId="77777777" w:rsidR="00BB4F7D" w:rsidRDefault="00BB4F7D" w:rsidP="00BB4F7D">
      <w:pPr>
        <w:jc w:val="both"/>
        <w:rPr>
          <w:rFonts w:ascii="Verdana" w:eastAsia="Verdana" w:hAnsi="Verdana" w:cstheme="majorHAnsi"/>
          <w:sz w:val="22"/>
          <w:szCs w:val="22"/>
        </w:rPr>
      </w:pPr>
      <w:r>
        <w:rPr>
          <w:rFonts w:ascii="Verdana" w:eastAsia="Verdana" w:hAnsi="Verdana" w:cstheme="majorHAnsi"/>
          <w:sz w:val="22"/>
          <w:szCs w:val="22"/>
        </w:rPr>
        <w:t xml:space="preserve">Ciudad. </w:t>
      </w:r>
    </w:p>
    <w:p w14:paraId="6D7B9F26" w14:textId="7DB8DD7E" w:rsidR="00BB4F7D" w:rsidRDefault="00BB4F7D" w:rsidP="00BB4F7D">
      <w:pPr>
        <w:jc w:val="both"/>
        <w:rPr>
          <w:rFonts w:ascii="Verdana" w:eastAsia="Verdana" w:hAnsi="Verdana" w:cstheme="majorHAnsi"/>
          <w:sz w:val="22"/>
          <w:szCs w:val="22"/>
        </w:rPr>
      </w:pPr>
    </w:p>
    <w:p w14:paraId="38162C7A" w14:textId="77777777" w:rsidR="00000CB9" w:rsidRDefault="00000CB9" w:rsidP="00BB4F7D">
      <w:pPr>
        <w:jc w:val="both"/>
        <w:rPr>
          <w:rFonts w:ascii="Verdana" w:eastAsia="Verdana" w:hAnsi="Verdana" w:cstheme="majorHAnsi"/>
          <w:sz w:val="22"/>
          <w:szCs w:val="22"/>
        </w:rPr>
      </w:pPr>
    </w:p>
    <w:p w14:paraId="3A955AB5" w14:textId="3CD39C94" w:rsidR="00BB4F7D" w:rsidRDefault="00BB4F7D" w:rsidP="00BB4F7D">
      <w:pPr>
        <w:ind w:left="993" w:hanging="993"/>
        <w:jc w:val="both"/>
        <w:rPr>
          <w:rFonts w:ascii="Verdana" w:eastAsia="Verdana" w:hAnsi="Verdana" w:cstheme="majorHAnsi"/>
          <w:sz w:val="22"/>
          <w:szCs w:val="22"/>
        </w:rPr>
      </w:pPr>
      <w:r>
        <w:rPr>
          <w:rFonts w:ascii="Verdana" w:eastAsia="Verdana" w:hAnsi="Verdana" w:cstheme="majorHAnsi"/>
          <w:b/>
          <w:bCs/>
          <w:sz w:val="22"/>
          <w:szCs w:val="22"/>
        </w:rPr>
        <w:t xml:space="preserve">Asunto: Informe de Seguimiento al Plan de Mejoramiento Archivístico y verificación </w:t>
      </w:r>
      <w:r w:rsidR="00641AD3">
        <w:rPr>
          <w:rFonts w:ascii="Verdana" w:eastAsia="Verdana" w:hAnsi="Verdana" w:cstheme="majorHAnsi"/>
          <w:b/>
          <w:bCs/>
          <w:sz w:val="22"/>
          <w:szCs w:val="22"/>
        </w:rPr>
        <w:t>MIPG</w:t>
      </w:r>
      <w:r>
        <w:rPr>
          <w:rFonts w:ascii="Verdana" w:eastAsia="Verdana" w:hAnsi="Verdana" w:cstheme="majorHAnsi"/>
          <w:b/>
          <w:bCs/>
          <w:sz w:val="22"/>
          <w:szCs w:val="22"/>
        </w:rPr>
        <w:t>: Proceso de Gestión Documental</w:t>
      </w:r>
    </w:p>
    <w:p w14:paraId="0EC5ACCC" w14:textId="77777777" w:rsidR="00BB4F7D" w:rsidRDefault="00BB4F7D" w:rsidP="00BB4F7D">
      <w:pPr>
        <w:ind w:left="993" w:hanging="993"/>
        <w:jc w:val="both"/>
        <w:rPr>
          <w:rFonts w:ascii="Verdana" w:eastAsia="Verdana" w:hAnsi="Verdana" w:cstheme="majorHAnsi"/>
          <w:sz w:val="22"/>
          <w:szCs w:val="22"/>
        </w:rPr>
      </w:pPr>
      <w:r>
        <w:rPr>
          <w:rFonts w:ascii="Verdana" w:eastAsia="Verdana" w:hAnsi="Verdana" w:cstheme="majorHAnsi"/>
          <w:sz w:val="22"/>
          <w:szCs w:val="22"/>
        </w:rPr>
        <w:t xml:space="preserve">  </w:t>
      </w:r>
    </w:p>
    <w:p w14:paraId="4D0002D9" w14:textId="77777777" w:rsidR="00000CB9" w:rsidRDefault="00000CB9" w:rsidP="00BB4F7D">
      <w:pPr>
        <w:jc w:val="both"/>
        <w:rPr>
          <w:rFonts w:ascii="Verdana" w:eastAsia="Verdana" w:hAnsi="Verdana" w:cstheme="majorHAnsi"/>
          <w:sz w:val="22"/>
          <w:szCs w:val="22"/>
        </w:rPr>
      </w:pPr>
    </w:p>
    <w:p w14:paraId="5082B5D2" w14:textId="45B507FB" w:rsidR="00BB4F7D" w:rsidRDefault="00BB4F7D" w:rsidP="00BB4F7D">
      <w:pPr>
        <w:jc w:val="both"/>
        <w:rPr>
          <w:rFonts w:ascii="Verdana" w:eastAsia="Verdana" w:hAnsi="Verdana" w:cstheme="majorHAnsi"/>
          <w:sz w:val="22"/>
          <w:szCs w:val="22"/>
        </w:rPr>
      </w:pPr>
      <w:r>
        <w:rPr>
          <w:rFonts w:ascii="Verdana" w:eastAsia="Verdana" w:hAnsi="Verdana" w:cstheme="majorHAnsi"/>
          <w:sz w:val="22"/>
          <w:szCs w:val="22"/>
        </w:rPr>
        <w:t xml:space="preserve">Respetada </w:t>
      </w:r>
      <w:proofErr w:type="gramStart"/>
      <w:r>
        <w:rPr>
          <w:rFonts w:ascii="Verdana" w:eastAsia="Verdana" w:hAnsi="Verdana" w:cstheme="majorHAnsi"/>
          <w:sz w:val="22"/>
          <w:szCs w:val="22"/>
        </w:rPr>
        <w:t>Ministra</w:t>
      </w:r>
      <w:proofErr w:type="gramEnd"/>
      <w:r>
        <w:rPr>
          <w:rFonts w:ascii="Verdana" w:eastAsia="Verdana" w:hAnsi="Verdana" w:cstheme="majorHAnsi"/>
          <w:sz w:val="22"/>
          <w:szCs w:val="22"/>
        </w:rPr>
        <w:t xml:space="preserve">, cordial saludo. </w:t>
      </w:r>
    </w:p>
    <w:p w14:paraId="41861D78" w14:textId="77777777" w:rsidR="00BB4F7D" w:rsidRDefault="00BB4F7D" w:rsidP="00BB4F7D">
      <w:pPr>
        <w:jc w:val="both"/>
        <w:rPr>
          <w:rFonts w:ascii="Verdana" w:eastAsia="Verdana" w:hAnsi="Verdana" w:cstheme="majorHAnsi"/>
          <w:sz w:val="22"/>
          <w:szCs w:val="22"/>
        </w:rPr>
      </w:pPr>
    </w:p>
    <w:p w14:paraId="1575A659" w14:textId="77777777" w:rsidR="00262830" w:rsidRDefault="00262830" w:rsidP="00BB4F7D">
      <w:pPr>
        <w:jc w:val="both"/>
        <w:rPr>
          <w:rFonts w:ascii="Verdana" w:eastAsia="Verdana" w:hAnsi="Verdana" w:cstheme="majorHAnsi"/>
          <w:sz w:val="22"/>
          <w:szCs w:val="22"/>
        </w:rPr>
      </w:pPr>
    </w:p>
    <w:p w14:paraId="512558D0" w14:textId="229050BA" w:rsidR="00BB4F7D" w:rsidRDefault="00BB4F7D" w:rsidP="00BB4F7D">
      <w:pPr>
        <w:jc w:val="both"/>
        <w:rPr>
          <w:rFonts w:ascii="Verdana" w:eastAsia="Verdana" w:hAnsi="Verdana" w:cstheme="majorHAnsi"/>
          <w:sz w:val="22"/>
          <w:szCs w:val="22"/>
        </w:rPr>
      </w:pPr>
      <w:r>
        <w:rPr>
          <w:rFonts w:ascii="Verdana" w:eastAsia="Verdana" w:hAnsi="Verdana" w:cstheme="majorHAnsi"/>
          <w:sz w:val="22"/>
          <w:szCs w:val="22"/>
        </w:rPr>
        <w:t xml:space="preserve">En cumplimiento de las disposiciones establecidas en la Ley 87 de 1993 </w:t>
      </w:r>
      <w:r>
        <w:rPr>
          <w:rFonts w:ascii="Verdana" w:eastAsia="Verdana" w:hAnsi="Verdana" w:cstheme="majorHAnsi"/>
          <w:i/>
          <w:iCs/>
          <w:sz w:val="22"/>
          <w:szCs w:val="22"/>
        </w:rPr>
        <w:t>“Por la cual se establecen normas para el ejercicio del control interno en las entidades y organismos del Estado y se dictan otras disposiciones”</w:t>
      </w:r>
      <w:r>
        <w:rPr>
          <w:rFonts w:ascii="Verdana" w:eastAsia="Verdana" w:hAnsi="Verdana" w:cstheme="majorHAnsi"/>
          <w:sz w:val="22"/>
          <w:szCs w:val="22"/>
        </w:rPr>
        <w:t xml:space="preserve"> </w:t>
      </w:r>
      <w:r w:rsidR="00000CB9">
        <w:rPr>
          <w:rFonts w:ascii="Verdana" w:eastAsia="Verdana" w:hAnsi="Verdana" w:cstheme="majorHAnsi"/>
          <w:sz w:val="22"/>
          <w:szCs w:val="22"/>
        </w:rPr>
        <w:t>y en los decretos</w:t>
      </w:r>
      <w:r w:rsidR="00000CB9" w:rsidRPr="00000CB9">
        <w:rPr>
          <w:rFonts w:ascii="Verdana" w:eastAsia="Verdana" w:hAnsi="Verdana" w:cstheme="majorHAnsi"/>
          <w:sz w:val="22"/>
          <w:szCs w:val="22"/>
        </w:rPr>
        <w:t xml:space="preserve"> 0106 </w:t>
      </w:r>
      <w:r w:rsidR="00000CB9">
        <w:rPr>
          <w:rFonts w:ascii="Verdana" w:eastAsia="Verdana" w:hAnsi="Verdana" w:cstheme="majorHAnsi"/>
          <w:sz w:val="22"/>
          <w:szCs w:val="22"/>
        </w:rPr>
        <w:t>de</w:t>
      </w:r>
      <w:r w:rsidR="00000CB9" w:rsidRPr="00000CB9">
        <w:rPr>
          <w:rFonts w:ascii="Verdana" w:eastAsia="Verdana" w:hAnsi="Verdana" w:cstheme="majorHAnsi"/>
          <w:sz w:val="22"/>
          <w:szCs w:val="22"/>
        </w:rPr>
        <w:t xml:space="preserve"> 2015 parágrafo 02 del artículo 24</w:t>
      </w:r>
      <w:r w:rsidR="00000CB9">
        <w:rPr>
          <w:rFonts w:ascii="Verdana" w:eastAsia="Verdana" w:hAnsi="Verdana" w:cstheme="majorHAnsi"/>
          <w:sz w:val="22"/>
          <w:szCs w:val="22"/>
        </w:rPr>
        <w:t xml:space="preserve"> </w:t>
      </w:r>
      <w:r w:rsidR="00641AD3">
        <w:rPr>
          <w:rFonts w:ascii="Verdana" w:eastAsia="Verdana" w:hAnsi="Verdana" w:cstheme="majorHAnsi"/>
          <w:sz w:val="22"/>
          <w:szCs w:val="22"/>
        </w:rPr>
        <w:t>y el</w:t>
      </w:r>
      <w:r w:rsidR="00000CB9">
        <w:rPr>
          <w:rFonts w:ascii="Verdana" w:eastAsia="Verdana" w:hAnsi="Verdana" w:cstheme="majorHAnsi"/>
          <w:sz w:val="22"/>
          <w:szCs w:val="22"/>
        </w:rPr>
        <w:t xml:space="preserve"> </w:t>
      </w:r>
      <w:r w:rsidR="00000CB9" w:rsidRPr="00000CB9">
        <w:rPr>
          <w:rFonts w:ascii="Verdana" w:eastAsia="Verdana" w:hAnsi="Verdana" w:cstheme="majorHAnsi"/>
          <w:sz w:val="22"/>
          <w:szCs w:val="22"/>
        </w:rPr>
        <w:t xml:space="preserve">1080 </w:t>
      </w:r>
      <w:r w:rsidR="00000CB9">
        <w:rPr>
          <w:rFonts w:ascii="Verdana" w:eastAsia="Verdana" w:hAnsi="Verdana" w:cstheme="majorHAnsi"/>
          <w:sz w:val="22"/>
          <w:szCs w:val="22"/>
        </w:rPr>
        <w:t>de</w:t>
      </w:r>
      <w:r w:rsidR="00000CB9" w:rsidRPr="00000CB9">
        <w:rPr>
          <w:rFonts w:ascii="Verdana" w:eastAsia="Verdana" w:hAnsi="Verdana" w:cstheme="majorHAnsi"/>
          <w:sz w:val="22"/>
          <w:szCs w:val="22"/>
        </w:rPr>
        <w:t xml:space="preserve"> 2015 artículo 2.8.8.4.6</w:t>
      </w:r>
      <w:r w:rsidR="00000CB9">
        <w:rPr>
          <w:rFonts w:ascii="Verdana" w:eastAsia="Verdana" w:hAnsi="Verdana" w:cstheme="majorHAnsi"/>
          <w:sz w:val="22"/>
          <w:szCs w:val="22"/>
        </w:rPr>
        <w:t xml:space="preserve">, </w:t>
      </w:r>
      <w:r>
        <w:rPr>
          <w:rFonts w:ascii="Verdana" w:eastAsia="Verdana" w:hAnsi="Verdana" w:cstheme="majorHAnsi"/>
          <w:sz w:val="22"/>
          <w:szCs w:val="22"/>
        </w:rPr>
        <w:t>le corresponde a la Oficina de Control Interno realizar seguimiento a dos temas relacionados con el Proceso de Gestión Documental, así:</w:t>
      </w:r>
    </w:p>
    <w:p w14:paraId="20CD03B3" w14:textId="77777777" w:rsidR="00BB4F7D" w:rsidRDefault="00BB4F7D" w:rsidP="00BB4F7D">
      <w:pPr>
        <w:jc w:val="both"/>
        <w:rPr>
          <w:rFonts w:ascii="Verdana" w:eastAsia="Verdana" w:hAnsi="Verdana" w:cstheme="majorHAnsi"/>
          <w:sz w:val="22"/>
          <w:szCs w:val="22"/>
        </w:rPr>
      </w:pPr>
    </w:p>
    <w:p w14:paraId="5E9FA07C" w14:textId="77777777" w:rsidR="00262830" w:rsidRDefault="00262830" w:rsidP="00BB4F7D">
      <w:pPr>
        <w:jc w:val="both"/>
        <w:rPr>
          <w:rFonts w:ascii="Verdana" w:eastAsia="Verdana" w:hAnsi="Verdana" w:cstheme="majorHAnsi"/>
          <w:sz w:val="22"/>
          <w:szCs w:val="22"/>
        </w:rPr>
      </w:pPr>
    </w:p>
    <w:p w14:paraId="14206AA1" w14:textId="77777777" w:rsidR="00000CB9" w:rsidRDefault="00000CB9" w:rsidP="00BB4F7D">
      <w:pPr>
        <w:pStyle w:val="Prrafodelista"/>
        <w:numPr>
          <w:ilvl w:val="0"/>
          <w:numId w:val="28"/>
        </w:numPr>
        <w:jc w:val="both"/>
        <w:rPr>
          <w:rFonts w:ascii="Verdana" w:eastAsia="Verdana" w:hAnsi="Verdana" w:cstheme="majorHAnsi"/>
          <w:sz w:val="22"/>
          <w:szCs w:val="22"/>
        </w:rPr>
      </w:pPr>
      <w:r w:rsidRPr="00000CB9">
        <w:rPr>
          <w:rFonts w:ascii="Verdana" w:eastAsia="Verdana" w:hAnsi="Verdana" w:cstheme="majorHAnsi"/>
          <w:sz w:val="22"/>
          <w:szCs w:val="22"/>
        </w:rPr>
        <w:t>C</w:t>
      </w:r>
      <w:r w:rsidR="00BB4F7D" w:rsidRPr="00000CB9">
        <w:rPr>
          <w:rFonts w:ascii="Verdana" w:eastAsia="Verdana" w:hAnsi="Verdana" w:cstheme="majorHAnsi"/>
          <w:sz w:val="22"/>
          <w:szCs w:val="22"/>
        </w:rPr>
        <w:t xml:space="preserve">ompromisos suscritos con el Archivo General de la Nación en relación con el </w:t>
      </w:r>
      <w:r w:rsidR="00BB4F7D" w:rsidRPr="00000CB9">
        <w:rPr>
          <w:rFonts w:ascii="Verdana" w:eastAsia="Verdana" w:hAnsi="Verdana" w:cstheme="majorHAnsi"/>
          <w:b/>
          <w:bCs/>
          <w:i/>
          <w:iCs/>
          <w:sz w:val="22"/>
          <w:szCs w:val="22"/>
        </w:rPr>
        <w:t>Plan de Mejoramiento Archivístico</w:t>
      </w:r>
      <w:r w:rsidR="00BB4F7D" w:rsidRPr="00000CB9">
        <w:rPr>
          <w:rFonts w:ascii="Verdana" w:eastAsia="Verdana" w:hAnsi="Verdana" w:cstheme="majorHAnsi"/>
          <w:sz w:val="22"/>
          <w:szCs w:val="22"/>
        </w:rPr>
        <w:t>, verificando las acciones ejecutadas a lo largo de la vigencia 2025.</w:t>
      </w:r>
    </w:p>
    <w:p w14:paraId="6515F7B8" w14:textId="084AA93A" w:rsidR="00BB4F7D" w:rsidRPr="00000CB9" w:rsidRDefault="00000CB9" w:rsidP="00BB4F7D">
      <w:pPr>
        <w:pStyle w:val="Prrafodelista"/>
        <w:numPr>
          <w:ilvl w:val="0"/>
          <w:numId w:val="28"/>
        </w:numPr>
        <w:jc w:val="both"/>
        <w:rPr>
          <w:rFonts w:ascii="Verdana" w:eastAsia="Verdana" w:hAnsi="Verdana" w:cstheme="majorHAnsi"/>
          <w:sz w:val="22"/>
          <w:szCs w:val="22"/>
        </w:rPr>
      </w:pPr>
      <w:r>
        <w:rPr>
          <w:rFonts w:ascii="Verdana" w:eastAsia="Verdana" w:hAnsi="Verdana" w:cstheme="majorHAnsi"/>
          <w:sz w:val="22"/>
          <w:szCs w:val="22"/>
        </w:rPr>
        <w:t>Al c</w:t>
      </w:r>
      <w:r w:rsidR="00BB4F7D" w:rsidRPr="00000CB9">
        <w:rPr>
          <w:rFonts w:ascii="Verdana" w:eastAsia="Verdana" w:hAnsi="Verdana" w:cstheme="majorHAnsi"/>
          <w:sz w:val="22"/>
          <w:szCs w:val="22"/>
        </w:rPr>
        <w:t xml:space="preserve">umplimiento de las disposiciones establecidas en el </w:t>
      </w:r>
      <w:r w:rsidR="00641AD3">
        <w:rPr>
          <w:rFonts w:ascii="Verdana" w:eastAsia="Verdana" w:hAnsi="Verdana" w:cstheme="majorHAnsi"/>
          <w:sz w:val="22"/>
          <w:szCs w:val="22"/>
        </w:rPr>
        <w:t>MIPG</w:t>
      </w:r>
      <w:r w:rsidR="00BB4F7D" w:rsidRPr="00000CB9">
        <w:rPr>
          <w:rFonts w:ascii="Verdana" w:eastAsia="Verdana" w:hAnsi="Verdana" w:cstheme="majorHAnsi"/>
          <w:sz w:val="22"/>
          <w:szCs w:val="22"/>
        </w:rPr>
        <w:t xml:space="preserve"> específicamente en lo relacionado con la formalización de una </w:t>
      </w:r>
      <w:r w:rsidR="00BB4F7D" w:rsidRPr="00000CB9">
        <w:rPr>
          <w:rFonts w:ascii="Verdana" w:eastAsia="Verdana" w:hAnsi="Verdana" w:cstheme="majorHAnsi"/>
          <w:b/>
          <w:bCs/>
          <w:i/>
          <w:iCs/>
          <w:sz w:val="22"/>
          <w:szCs w:val="22"/>
        </w:rPr>
        <w:t>Política de Gestión Documental</w:t>
      </w:r>
      <w:r w:rsidR="00BB4F7D" w:rsidRPr="00000CB9">
        <w:rPr>
          <w:rFonts w:ascii="Verdana" w:eastAsia="Verdana" w:hAnsi="Verdana" w:cstheme="majorHAnsi"/>
          <w:sz w:val="22"/>
          <w:szCs w:val="22"/>
        </w:rPr>
        <w:t xml:space="preserve">, y el seguimiento mediante la aplicación de indicadores de gestión que permitan medir los avances. </w:t>
      </w:r>
    </w:p>
    <w:p w14:paraId="16CD2BA8" w14:textId="19B487E9" w:rsidR="00BB4F7D" w:rsidRDefault="00BB4F7D" w:rsidP="00BB4F7D">
      <w:pPr>
        <w:jc w:val="both"/>
        <w:rPr>
          <w:rFonts w:ascii="Verdana" w:eastAsia="Verdana" w:hAnsi="Verdana" w:cstheme="majorHAnsi"/>
          <w:sz w:val="22"/>
          <w:szCs w:val="22"/>
        </w:rPr>
      </w:pPr>
    </w:p>
    <w:p w14:paraId="76E72B3B" w14:textId="77777777" w:rsidR="00262830" w:rsidRDefault="00262830" w:rsidP="00BB4F7D">
      <w:pPr>
        <w:jc w:val="both"/>
        <w:rPr>
          <w:rFonts w:ascii="Verdana" w:eastAsia="Verdana" w:hAnsi="Verdana" w:cstheme="majorHAnsi"/>
          <w:sz w:val="22"/>
          <w:szCs w:val="22"/>
        </w:rPr>
      </w:pPr>
    </w:p>
    <w:p w14:paraId="3DCEA885" w14:textId="6886B2A5" w:rsidR="003212E7" w:rsidRDefault="003212E7" w:rsidP="00BB4F7D">
      <w:pPr>
        <w:jc w:val="both"/>
        <w:rPr>
          <w:rFonts w:ascii="Verdana" w:eastAsia="Verdana" w:hAnsi="Verdana" w:cstheme="majorHAnsi"/>
          <w:sz w:val="22"/>
          <w:szCs w:val="22"/>
        </w:rPr>
      </w:pPr>
      <w:r>
        <w:rPr>
          <w:rFonts w:ascii="Verdana" w:eastAsia="Verdana" w:hAnsi="Verdana" w:cstheme="majorHAnsi"/>
          <w:sz w:val="22"/>
          <w:szCs w:val="22"/>
        </w:rPr>
        <w:t>Resultado del ejercicio en mención se genera este documento acorde a las siguientes características:</w:t>
      </w:r>
    </w:p>
    <w:p w14:paraId="128050F7" w14:textId="5FAED238" w:rsidR="003212E7" w:rsidRDefault="003212E7" w:rsidP="00BB4F7D">
      <w:pPr>
        <w:jc w:val="both"/>
        <w:rPr>
          <w:rFonts w:ascii="Verdana" w:eastAsia="Verdana" w:hAnsi="Verdana" w:cstheme="majorHAnsi"/>
          <w:sz w:val="22"/>
          <w:szCs w:val="22"/>
        </w:rPr>
      </w:pPr>
    </w:p>
    <w:p w14:paraId="7B1AE469" w14:textId="77777777" w:rsidR="003212E7" w:rsidRPr="006A1472" w:rsidRDefault="003212E7" w:rsidP="003212E7">
      <w:pPr>
        <w:jc w:val="both"/>
        <w:rPr>
          <w:rFonts w:ascii="Verdana" w:eastAsia="Verdana" w:hAnsi="Verdana" w:cs="Verdana"/>
          <w:sz w:val="22"/>
          <w:szCs w:val="22"/>
        </w:rPr>
      </w:pPr>
    </w:p>
    <w:tbl>
      <w:tblPr>
        <w:tblStyle w:val="Tablaconcuadrcula"/>
        <w:tblW w:w="0" w:type="auto"/>
        <w:tblLook w:val="04A0" w:firstRow="1" w:lastRow="0" w:firstColumn="1" w:lastColumn="0" w:noHBand="0" w:noVBand="1"/>
      </w:tblPr>
      <w:tblGrid>
        <w:gridCol w:w="2825"/>
        <w:gridCol w:w="5954"/>
      </w:tblGrid>
      <w:tr w:rsidR="003212E7" w:rsidRPr="006A1472" w14:paraId="3A369830" w14:textId="77777777" w:rsidTr="118B2AED">
        <w:trPr>
          <w:trHeight w:val="345"/>
        </w:trPr>
        <w:tc>
          <w:tcPr>
            <w:tcW w:w="28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BDBDB" w:themeFill="accent3" w:themeFillTint="66"/>
            <w:tcMar>
              <w:left w:w="108" w:type="dxa"/>
              <w:right w:w="108" w:type="dxa"/>
            </w:tcMar>
          </w:tcPr>
          <w:p w14:paraId="51B99571" w14:textId="77777777" w:rsidR="003212E7" w:rsidRPr="006A1472" w:rsidRDefault="003212E7" w:rsidP="00D24FE1">
            <w:pPr>
              <w:jc w:val="both"/>
              <w:rPr>
                <w:rFonts w:ascii="Verdana" w:hAnsi="Verdana"/>
                <w:sz w:val="18"/>
                <w:szCs w:val="18"/>
              </w:rPr>
            </w:pPr>
            <w:r w:rsidRPr="118B2AED">
              <w:rPr>
                <w:rFonts w:ascii="Verdana" w:eastAsia="Verdana" w:hAnsi="Verdana" w:cs="Verdana"/>
                <w:b/>
                <w:bCs/>
                <w:color w:val="000000" w:themeColor="text1"/>
                <w:sz w:val="18"/>
                <w:szCs w:val="18"/>
                <w:lang w:val="es"/>
              </w:rPr>
              <w:t>Proceso verificado:</w:t>
            </w:r>
          </w:p>
        </w:tc>
        <w:tc>
          <w:tcPr>
            <w:tcW w:w="59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7A6EF49" w14:textId="751ED232" w:rsidR="003212E7" w:rsidRPr="006A1472" w:rsidRDefault="355A9736" w:rsidP="66E7A34F">
            <w:pPr>
              <w:spacing w:line="259" w:lineRule="auto"/>
              <w:jc w:val="both"/>
            </w:pPr>
            <w:r w:rsidRPr="66E7A34F">
              <w:rPr>
                <w:rFonts w:ascii="Verdana" w:eastAsia="Verdana" w:hAnsi="Verdana" w:cs="Verdana"/>
                <w:sz w:val="18"/>
                <w:szCs w:val="18"/>
                <w:lang w:val="es"/>
              </w:rPr>
              <w:t xml:space="preserve">Gestion Documental </w:t>
            </w:r>
          </w:p>
        </w:tc>
      </w:tr>
      <w:tr w:rsidR="003212E7" w:rsidRPr="006A1472" w14:paraId="43709068" w14:textId="77777777" w:rsidTr="118B2AED">
        <w:trPr>
          <w:trHeight w:val="375"/>
        </w:trPr>
        <w:tc>
          <w:tcPr>
            <w:tcW w:w="28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BDBDB" w:themeFill="accent3" w:themeFillTint="66"/>
            <w:tcMar>
              <w:left w:w="108" w:type="dxa"/>
              <w:right w:w="108" w:type="dxa"/>
            </w:tcMar>
          </w:tcPr>
          <w:p w14:paraId="5B794D04" w14:textId="77777777" w:rsidR="003212E7" w:rsidRPr="006A1472" w:rsidRDefault="003212E7" w:rsidP="00D24FE1">
            <w:pPr>
              <w:jc w:val="both"/>
              <w:rPr>
                <w:rFonts w:ascii="Verdana" w:hAnsi="Verdana"/>
                <w:sz w:val="18"/>
                <w:szCs w:val="18"/>
              </w:rPr>
            </w:pPr>
            <w:r w:rsidRPr="006A1472">
              <w:rPr>
                <w:rFonts w:ascii="Verdana" w:eastAsia="Verdana" w:hAnsi="Verdana" w:cs="Verdana"/>
                <w:b/>
                <w:bCs/>
                <w:color w:val="000000" w:themeColor="text1"/>
                <w:sz w:val="18"/>
                <w:szCs w:val="18"/>
                <w:lang w:val="es"/>
              </w:rPr>
              <w:t>Dependencias involucradas:</w:t>
            </w:r>
          </w:p>
        </w:tc>
        <w:tc>
          <w:tcPr>
            <w:tcW w:w="59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78C7BA7" w14:textId="7FA3A6A2" w:rsidR="003212E7" w:rsidRPr="006A1472" w:rsidRDefault="1DFFD5B5" w:rsidP="66E7A34F">
            <w:pPr>
              <w:spacing w:line="259" w:lineRule="auto"/>
              <w:jc w:val="both"/>
            </w:pPr>
            <w:r w:rsidRPr="66E7A34F">
              <w:rPr>
                <w:rFonts w:ascii="Verdana" w:eastAsia="Verdana" w:hAnsi="Verdana" w:cs="Verdana"/>
                <w:sz w:val="18"/>
                <w:szCs w:val="18"/>
                <w:lang w:val="es-ES"/>
              </w:rPr>
              <w:t>Grupo de Gestión Documental</w:t>
            </w:r>
          </w:p>
        </w:tc>
      </w:tr>
      <w:tr w:rsidR="003212E7" w:rsidRPr="006A1472" w14:paraId="1F375B93" w14:textId="77777777" w:rsidTr="118B2AED">
        <w:trPr>
          <w:trHeight w:val="375"/>
        </w:trPr>
        <w:tc>
          <w:tcPr>
            <w:tcW w:w="28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BDBDB" w:themeFill="accent3" w:themeFillTint="66"/>
            <w:tcMar>
              <w:left w:w="108" w:type="dxa"/>
              <w:right w:w="108" w:type="dxa"/>
            </w:tcMar>
          </w:tcPr>
          <w:p w14:paraId="5060BE59" w14:textId="77777777" w:rsidR="003212E7" w:rsidRPr="006A1472" w:rsidRDefault="003212E7" w:rsidP="00D24FE1">
            <w:pPr>
              <w:jc w:val="both"/>
              <w:rPr>
                <w:rFonts w:ascii="Verdana" w:eastAsia="Verdana" w:hAnsi="Verdana" w:cs="Verdana"/>
                <w:b/>
                <w:bCs/>
                <w:color w:val="000000" w:themeColor="text1"/>
                <w:sz w:val="18"/>
                <w:szCs w:val="18"/>
                <w:lang w:val="es"/>
              </w:rPr>
            </w:pPr>
            <w:r w:rsidRPr="006A1472">
              <w:rPr>
                <w:rFonts w:ascii="Verdana" w:eastAsia="Verdana" w:hAnsi="Verdana" w:cs="Verdana"/>
                <w:b/>
                <w:bCs/>
                <w:color w:val="000000" w:themeColor="text1"/>
                <w:sz w:val="18"/>
                <w:szCs w:val="18"/>
                <w:lang w:val="es"/>
              </w:rPr>
              <w:lastRenderedPageBreak/>
              <w:t>Líder de Seguimiento:</w:t>
            </w:r>
          </w:p>
        </w:tc>
        <w:tc>
          <w:tcPr>
            <w:tcW w:w="59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A732AA2" w14:textId="77777777" w:rsidR="003212E7" w:rsidRPr="006A1472" w:rsidRDefault="003212E7" w:rsidP="00D24FE1">
            <w:pPr>
              <w:jc w:val="both"/>
              <w:rPr>
                <w:rFonts w:ascii="Verdana" w:hAnsi="Verdana"/>
                <w:sz w:val="18"/>
                <w:szCs w:val="18"/>
              </w:rPr>
            </w:pPr>
            <w:r w:rsidRPr="006A1472">
              <w:rPr>
                <w:rFonts w:ascii="Verdana" w:eastAsia="Verdana" w:hAnsi="Verdana" w:cs="Verdana"/>
                <w:sz w:val="18"/>
                <w:szCs w:val="18"/>
                <w:lang w:val="es"/>
              </w:rPr>
              <w:t xml:space="preserve">Andrés Stand Zuluaga – Oficina de Control Interno </w:t>
            </w:r>
          </w:p>
        </w:tc>
      </w:tr>
      <w:tr w:rsidR="003212E7" w:rsidRPr="006A1472" w14:paraId="5DAD2CDB" w14:textId="77777777" w:rsidTr="118B2AED">
        <w:trPr>
          <w:trHeight w:val="375"/>
        </w:trPr>
        <w:tc>
          <w:tcPr>
            <w:tcW w:w="28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BDBDB" w:themeFill="accent3" w:themeFillTint="66"/>
            <w:tcMar>
              <w:left w:w="108" w:type="dxa"/>
              <w:right w:w="108" w:type="dxa"/>
            </w:tcMar>
          </w:tcPr>
          <w:p w14:paraId="36312C26" w14:textId="499DBBB4" w:rsidR="003212E7" w:rsidRPr="006A1472" w:rsidRDefault="003212E7" w:rsidP="00D24FE1">
            <w:pPr>
              <w:jc w:val="both"/>
              <w:rPr>
                <w:rFonts w:ascii="Verdana" w:hAnsi="Verdana"/>
                <w:sz w:val="18"/>
                <w:szCs w:val="18"/>
              </w:rPr>
            </w:pPr>
            <w:r w:rsidRPr="66E7A34F">
              <w:rPr>
                <w:rFonts w:ascii="Verdana" w:eastAsia="Verdana" w:hAnsi="Verdana" w:cs="Verdana"/>
                <w:b/>
                <w:bCs/>
                <w:color w:val="000000" w:themeColor="text1"/>
                <w:sz w:val="18"/>
                <w:szCs w:val="18"/>
                <w:lang w:val="es"/>
              </w:rPr>
              <w:t>Objetivo</w:t>
            </w:r>
            <w:r w:rsidR="4B2BDA37" w:rsidRPr="66E7A34F">
              <w:rPr>
                <w:rFonts w:ascii="Verdana" w:eastAsia="Verdana" w:hAnsi="Verdana" w:cs="Verdana"/>
                <w:b/>
                <w:bCs/>
                <w:color w:val="000000" w:themeColor="text1"/>
                <w:sz w:val="18"/>
                <w:szCs w:val="18"/>
                <w:lang w:val="es"/>
              </w:rPr>
              <w:t>s</w:t>
            </w:r>
            <w:r w:rsidRPr="66E7A34F">
              <w:rPr>
                <w:rFonts w:ascii="Verdana" w:eastAsia="Verdana" w:hAnsi="Verdana" w:cs="Verdana"/>
                <w:b/>
                <w:bCs/>
                <w:color w:val="000000" w:themeColor="text1"/>
                <w:sz w:val="18"/>
                <w:szCs w:val="18"/>
                <w:lang w:val="es"/>
              </w:rPr>
              <w:t>:</w:t>
            </w:r>
          </w:p>
        </w:tc>
        <w:tc>
          <w:tcPr>
            <w:tcW w:w="59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2CAF297" w14:textId="29B66FB4" w:rsidR="003212E7" w:rsidRPr="006A1472" w:rsidRDefault="757E7917" w:rsidP="66E7A34F">
            <w:pPr>
              <w:pStyle w:val="Prrafodelista"/>
              <w:numPr>
                <w:ilvl w:val="0"/>
                <w:numId w:val="5"/>
              </w:numPr>
              <w:spacing w:line="259" w:lineRule="auto"/>
              <w:jc w:val="both"/>
              <w:rPr>
                <w:rFonts w:ascii="Verdana" w:eastAsia="Verdana" w:hAnsi="Verdana" w:cs="Verdana"/>
                <w:sz w:val="18"/>
                <w:szCs w:val="18"/>
              </w:rPr>
            </w:pPr>
            <w:r w:rsidRPr="66E7A34F">
              <w:rPr>
                <w:rFonts w:ascii="Verdana" w:eastAsia="Verdana" w:hAnsi="Verdana" w:cs="Verdana"/>
                <w:sz w:val="18"/>
                <w:szCs w:val="18"/>
              </w:rPr>
              <w:t xml:space="preserve">Verificar el cumplimiento de las gestiones adelantadas para dar cumplimiento al Plan de Mejoramiento Archivístico suscrito con el Archivo General de la Nación. </w:t>
            </w:r>
          </w:p>
          <w:p w14:paraId="17777AC2" w14:textId="5547B7C7" w:rsidR="003212E7" w:rsidRPr="006A1472" w:rsidRDefault="757E7917" w:rsidP="66E7A34F">
            <w:pPr>
              <w:pStyle w:val="Prrafodelista"/>
              <w:numPr>
                <w:ilvl w:val="0"/>
                <w:numId w:val="5"/>
              </w:numPr>
              <w:spacing w:line="259" w:lineRule="auto"/>
              <w:jc w:val="both"/>
              <w:rPr>
                <w:rFonts w:ascii="Verdana" w:eastAsia="Verdana" w:hAnsi="Verdana" w:cs="Verdana"/>
                <w:sz w:val="18"/>
                <w:szCs w:val="18"/>
              </w:rPr>
            </w:pPr>
            <w:r w:rsidRPr="66E7A34F">
              <w:rPr>
                <w:rFonts w:ascii="Verdana" w:eastAsia="Verdana" w:hAnsi="Verdana" w:cs="Verdana"/>
                <w:sz w:val="18"/>
                <w:szCs w:val="18"/>
              </w:rPr>
              <w:t>Verificar el cumplimiento de las disposiciones establecidas en el FURAG, en relación con el Proceso de Gestión Documental.</w:t>
            </w:r>
          </w:p>
        </w:tc>
      </w:tr>
      <w:tr w:rsidR="003212E7" w:rsidRPr="006A1472" w14:paraId="2B8CBBF0" w14:textId="77777777" w:rsidTr="118B2AED">
        <w:trPr>
          <w:trHeight w:val="345"/>
        </w:trPr>
        <w:tc>
          <w:tcPr>
            <w:tcW w:w="28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BDBDB" w:themeFill="accent3" w:themeFillTint="66"/>
            <w:tcMar>
              <w:left w:w="108" w:type="dxa"/>
              <w:right w:w="108" w:type="dxa"/>
            </w:tcMar>
          </w:tcPr>
          <w:p w14:paraId="579EB93B" w14:textId="77777777" w:rsidR="003212E7" w:rsidRPr="006A1472" w:rsidRDefault="003212E7" w:rsidP="00D24FE1">
            <w:pPr>
              <w:jc w:val="both"/>
              <w:rPr>
                <w:rFonts w:ascii="Verdana" w:hAnsi="Verdana"/>
                <w:sz w:val="18"/>
                <w:szCs w:val="18"/>
              </w:rPr>
            </w:pPr>
            <w:r w:rsidRPr="006A1472">
              <w:rPr>
                <w:rFonts w:ascii="Verdana" w:eastAsia="Verdana" w:hAnsi="Verdana" w:cs="Verdana"/>
                <w:b/>
                <w:bCs/>
                <w:color w:val="000000" w:themeColor="text1"/>
                <w:sz w:val="18"/>
                <w:szCs w:val="18"/>
                <w:lang w:val="es"/>
              </w:rPr>
              <w:t>Alcance:</w:t>
            </w:r>
          </w:p>
        </w:tc>
        <w:tc>
          <w:tcPr>
            <w:tcW w:w="59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F34E6F2" w14:textId="327C0A85" w:rsidR="003212E7" w:rsidRPr="006A1472" w:rsidRDefault="79A0FAE9" w:rsidP="66E7A34F">
            <w:pPr>
              <w:spacing w:line="259" w:lineRule="auto"/>
              <w:jc w:val="both"/>
              <w:rPr>
                <w:rFonts w:ascii="Verdana" w:eastAsiaTheme="minorEastAsia" w:hAnsi="Verdana"/>
                <w:sz w:val="18"/>
                <w:szCs w:val="18"/>
              </w:rPr>
            </w:pPr>
            <w:r w:rsidRPr="66E7A34F">
              <w:rPr>
                <w:rFonts w:ascii="Verdana" w:eastAsiaTheme="minorEastAsia" w:hAnsi="Verdana"/>
                <w:sz w:val="18"/>
                <w:szCs w:val="18"/>
              </w:rPr>
              <w:t xml:space="preserve">El presente informe de seguimiento abarca la revisión de la gestión adelantada a lo largo de la vigencia 2025, con corte al 31 de diciembre. </w:t>
            </w:r>
          </w:p>
        </w:tc>
      </w:tr>
    </w:tbl>
    <w:p w14:paraId="5112C0ED" w14:textId="77777777" w:rsidR="003212E7" w:rsidRPr="006F224C" w:rsidRDefault="003212E7" w:rsidP="003212E7">
      <w:pPr>
        <w:jc w:val="both"/>
        <w:textAlignment w:val="baseline"/>
        <w:rPr>
          <w:rFonts w:ascii="Segoe UI" w:eastAsia="Times New Roman" w:hAnsi="Segoe UI" w:cs="Segoe UI"/>
          <w:sz w:val="18"/>
          <w:szCs w:val="18"/>
          <w:lang w:eastAsia="es-CO"/>
        </w:rPr>
      </w:pPr>
      <w:r w:rsidRPr="006F224C">
        <w:rPr>
          <w:rFonts w:ascii="Verdana" w:eastAsia="Times New Roman" w:hAnsi="Verdana" w:cs="Segoe UI"/>
          <w:b/>
          <w:bCs/>
          <w:color w:val="000000"/>
          <w:sz w:val="14"/>
          <w:szCs w:val="14"/>
          <w:lang w:eastAsia="es-CO"/>
        </w:rPr>
        <w:t xml:space="preserve">Tabla </w:t>
      </w:r>
      <w:r>
        <w:rPr>
          <w:rFonts w:ascii="Verdana" w:eastAsia="Times New Roman" w:hAnsi="Verdana" w:cs="Segoe UI"/>
          <w:b/>
          <w:bCs/>
          <w:color w:val="000000"/>
          <w:sz w:val="14"/>
          <w:szCs w:val="14"/>
          <w:lang w:eastAsia="es-CO"/>
        </w:rPr>
        <w:t xml:space="preserve">No. </w:t>
      </w:r>
      <w:r w:rsidRPr="006F224C">
        <w:rPr>
          <w:rFonts w:ascii="Verdana" w:eastAsia="Times New Roman" w:hAnsi="Verdana" w:cs="Segoe UI"/>
          <w:b/>
          <w:bCs/>
          <w:color w:val="000000"/>
          <w:sz w:val="14"/>
          <w:szCs w:val="14"/>
          <w:lang w:eastAsia="es-CO"/>
        </w:rPr>
        <w:t>1.</w:t>
      </w:r>
      <w:r>
        <w:rPr>
          <w:rFonts w:ascii="Verdana" w:eastAsia="Times New Roman" w:hAnsi="Verdana" w:cs="Segoe UI"/>
          <w:b/>
          <w:bCs/>
          <w:color w:val="000000"/>
          <w:sz w:val="14"/>
          <w:szCs w:val="14"/>
          <w:lang w:eastAsia="es-CO"/>
        </w:rPr>
        <w:t xml:space="preserve"> </w:t>
      </w:r>
      <w:r w:rsidRPr="006A1472">
        <w:rPr>
          <w:rFonts w:ascii="Verdana" w:eastAsia="Times New Roman" w:hAnsi="Verdana" w:cs="Segoe UI"/>
          <w:color w:val="000000"/>
          <w:sz w:val="14"/>
          <w:szCs w:val="14"/>
          <w:lang w:eastAsia="es-CO"/>
        </w:rPr>
        <w:t>Descripción general del informe</w:t>
      </w:r>
    </w:p>
    <w:p w14:paraId="57801CA9" w14:textId="77777777" w:rsidR="003212E7" w:rsidRPr="006F224C" w:rsidRDefault="003212E7" w:rsidP="003212E7">
      <w:pPr>
        <w:jc w:val="both"/>
        <w:textAlignment w:val="baseline"/>
        <w:rPr>
          <w:rFonts w:ascii="Segoe UI" w:eastAsia="Times New Roman" w:hAnsi="Segoe UI" w:cs="Segoe UI"/>
          <w:sz w:val="18"/>
          <w:szCs w:val="18"/>
          <w:lang w:eastAsia="es-CO"/>
        </w:rPr>
      </w:pPr>
      <w:r w:rsidRPr="006F224C">
        <w:rPr>
          <w:rFonts w:ascii="Verdana" w:eastAsia="Times New Roman" w:hAnsi="Verdana" w:cs="Segoe UI"/>
          <w:b/>
          <w:bCs/>
          <w:color w:val="000000"/>
          <w:sz w:val="14"/>
          <w:szCs w:val="14"/>
          <w:lang w:eastAsia="es-CO"/>
        </w:rPr>
        <w:t>Fuente:</w:t>
      </w:r>
      <w:r w:rsidRPr="006F224C">
        <w:rPr>
          <w:rFonts w:ascii="Verdana" w:eastAsia="Times New Roman" w:hAnsi="Verdana" w:cs="Segoe UI"/>
          <w:color w:val="000000"/>
          <w:sz w:val="14"/>
          <w:szCs w:val="14"/>
          <w:lang w:eastAsia="es-CO"/>
        </w:rPr>
        <w:t> </w:t>
      </w:r>
      <w:r w:rsidRPr="006A1472">
        <w:rPr>
          <w:rFonts w:ascii="Verdana" w:eastAsia="Times New Roman" w:hAnsi="Verdana" w:cs="Segoe UI"/>
          <w:color w:val="000000"/>
          <w:sz w:val="14"/>
          <w:szCs w:val="14"/>
          <w:lang w:eastAsia="es-CO"/>
        </w:rPr>
        <w:t>Oficina de Control Interno</w:t>
      </w:r>
      <w:r w:rsidRPr="006F224C">
        <w:rPr>
          <w:rFonts w:ascii="Verdana" w:eastAsia="Times New Roman" w:hAnsi="Verdana" w:cs="Segoe UI"/>
          <w:color w:val="000000"/>
          <w:sz w:val="14"/>
          <w:szCs w:val="14"/>
          <w:lang w:eastAsia="es-CO"/>
        </w:rPr>
        <w:t>.</w:t>
      </w:r>
    </w:p>
    <w:p w14:paraId="50C39AEA" w14:textId="668D2A04" w:rsidR="003212E7" w:rsidRDefault="003212E7" w:rsidP="00BB4F7D">
      <w:pPr>
        <w:jc w:val="both"/>
        <w:rPr>
          <w:rFonts w:ascii="Verdana" w:eastAsia="Verdana" w:hAnsi="Verdana" w:cstheme="majorHAnsi"/>
          <w:sz w:val="22"/>
          <w:szCs w:val="22"/>
        </w:rPr>
      </w:pPr>
    </w:p>
    <w:p w14:paraId="5091DB5B" w14:textId="75FBE929" w:rsidR="003212E7" w:rsidRDefault="000F7A80" w:rsidP="00BB4F7D">
      <w:pPr>
        <w:jc w:val="both"/>
        <w:rPr>
          <w:rFonts w:ascii="Verdana" w:eastAsia="Verdana" w:hAnsi="Verdana" w:cstheme="majorHAnsi"/>
          <w:sz w:val="22"/>
          <w:szCs w:val="22"/>
        </w:rPr>
      </w:pPr>
      <w:r>
        <w:rPr>
          <w:rFonts w:ascii="Verdana" w:eastAsia="Verdana" w:hAnsi="Verdana" w:cstheme="majorHAnsi"/>
          <w:sz w:val="22"/>
          <w:szCs w:val="22"/>
        </w:rPr>
        <w:t xml:space="preserve">De igual manera se </w:t>
      </w:r>
      <w:r w:rsidR="001B665A">
        <w:rPr>
          <w:rFonts w:ascii="Verdana" w:eastAsia="Verdana" w:hAnsi="Verdana" w:cstheme="majorHAnsi"/>
          <w:sz w:val="22"/>
          <w:szCs w:val="22"/>
        </w:rPr>
        <w:t>resume</w:t>
      </w:r>
      <w:r>
        <w:rPr>
          <w:rFonts w:ascii="Verdana" w:eastAsia="Verdana" w:hAnsi="Verdana" w:cstheme="majorHAnsi"/>
          <w:sz w:val="22"/>
          <w:szCs w:val="22"/>
        </w:rPr>
        <w:t xml:space="preserve"> lo identificado, a continuación:</w:t>
      </w:r>
    </w:p>
    <w:p w14:paraId="52FEBCD5" w14:textId="0015DA51" w:rsidR="000F7A80" w:rsidRDefault="000F7A80" w:rsidP="00BB4F7D">
      <w:pPr>
        <w:jc w:val="both"/>
        <w:rPr>
          <w:rFonts w:ascii="Verdana" w:eastAsia="Verdana" w:hAnsi="Verdana" w:cstheme="majorHAnsi"/>
          <w:sz w:val="22"/>
          <w:szCs w:val="22"/>
        </w:rPr>
      </w:pPr>
    </w:p>
    <w:tbl>
      <w:tblPr>
        <w:tblW w:w="882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969"/>
        <w:gridCol w:w="5853"/>
      </w:tblGrid>
      <w:tr w:rsidR="00BF4A3A" w:rsidRPr="00BF4A3A" w14:paraId="216C03FC" w14:textId="77777777" w:rsidTr="00114D1F">
        <w:trPr>
          <w:trHeight w:val="300"/>
          <w:tblHeader/>
        </w:trPr>
        <w:tc>
          <w:tcPr>
            <w:tcW w:w="2969" w:type="dxa"/>
            <w:tcBorders>
              <w:top w:val="single" w:sz="6" w:space="0" w:color="auto"/>
              <w:left w:val="single" w:sz="6" w:space="0" w:color="auto"/>
              <w:bottom w:val="single" w:sz="6" w:space="0" w:color="000000"/>
              <w:right w:val="single" w:sz="6" w:space="0" w:color="000000"/>
            </w:tcBorders>
            <w:shd w:val="clear" w:color="auto" w:fill="E7E6E6"/>
            <w:hideMark/>
          </w:tcPr>
          <w:p w14:paraId="6ADA7CF8" w14:textId="42F8579F" w:rsidR="00BF4A3A" w:rsidRPr="00BF4A3A" w:rsidRDefault="00BF4A3A" w:rsidP="0046065D">
            <w:pPr>
              <w:jc w:val="center"/>
              <w:textAlignment w:val="baseline"/>
              <w:rPr>
                <w:rFonts w:ascii="Verdana" w:eastAsia="Times New Roman" w:hAnsi="Verdana" w:cs="Segoe UI"/>
                <w:sz w:val="19"/>
                <w:szCs w:val="19"/>
                <w:lang w:eastAsia="es-CO"/>
              </w:rPr>
            </w:pPr>
            <w:r w:rsidRPr="00BF4A3A">
              <w:rPr>
                <w:rFonts w:ascii="Verdana" w:eastAsia="Times New Roman" w:hAnsi="Verdana" w:cs="Segoe UI"/>
                <w:b/>
                <w:bCs/>
                <w:color w:val="0D0D0D"/>
                <w:sz w:val="19"/>
                <w:szCs w:val="19"/>
                <w:lang w:eastAsia="es-CO"/>
              </w:rPr>
              <w:t>Resumen Criterio Validado</w:t>
            </w:r>
          </w:p>
        </w:tc>
        <w:tc>
          <w:tcPr>
            <w:tcW w:w="5853" w:type="dxa"/>
            <w:tcBorders>
              <w:top w:val="single" w:sz="6" w:space="0" w:color="auto"/>
              <w:left w:val="single" w:sz="6" w:space="0" w:color="000000"/>
              <w:bottom w:val="single" w:sz="6" w:space="0" w:color="000000"/>
              <w:right w:val="single" w:sz="6" w:space="0" w:color="auto"/>
            </w:tcBorders>
            <w:shd w:val="clear" w:color="auto" w:fill="E7E6E6"/>
            <w:hideMark/>
          </w:tcPr>
          <w:p w14:paraId="5AF91A1F" w14:textId="77777777" w:rsidR="00BF4A3A" w:rsidRPr="00BF4A3A" w:rsidRDefault="00BF4A3A" w:rsidP="00BF4A3A">
            <w:pPr>
              <w:jc w:val="center"/>
              <w:textAlignment w:val="baseline"/>
              <w:rPr>
                <w:rFonts w:ascii="Verdana" w:eastAsia="Times New Roman" w:hAnsi="Verdana" w:cs="Segoe UI"/>
                <w:sz w:val="19"/>
                <w:szCs w:val="19"/>
                <w:lang w:eastAsia="es-CO"/>
              </w:rPr>
            </w:pPr>
            <w:r w:rsidRPr="00BF4A3A">
              <w:rPr>
                <w:rFonts w:ascii="Verdana" w:eastAsia="Times New Roman" w:hAnsi="Verdana" w:cs="Segoe UI"/>
                <w:b/>
                <w:bCs/>
                <w:color w:val="0D0D0D"/>
                <w:sz w:val="19"/>
                <w:szCs w:val="19"/>
                <w:lang w:eastAsia="es-CO"/>
              </w:rPr>
              <w:t>Conclusiones</w:t>
            </w:r>
            <w:r w:rsidRPr="00BF4A3A">
              <w:rPr>
                <w:rFonts w:ascii="Verdana" w:eastAsia="Times New Roman" w:hAnsi="Verdana" w:cs="Segoe UI"/>
                <w:color w:val="0D0D0D"/>
                <w:sz w:val="19"/>
                <w:szCs w:val="19"/>
                <w:lang w:eastAsia="es-CO"/>
              </w:rPr>
              <w:t> </w:t>
            </w:r>
          </w:p>
        </w:tc>
      </w:tr>
      <w:tr w:rsidR="00BF4A3A" w:rsidRPr="00BF4A3A" w14:paraId="035ADF40" w14:textId="77777777" w:rsidTr="00114D1F">
        <w:trPr>
          <w:trHeight w:val="2481"/>
        </w:trPr>
        <w:tc>
          <w:tcPr>
            <w:tcW w:w="2969" w:type="dxa"/>
            <w:tcBorders>
              <w:top w:val="single" w:sz="6" w:space="0" w:color="000000"/>
              <w:left w:val="single" w:sz="6" w:space="0" w:color="auto"/>
              <w:bottom w:val="single" w:sz="6" w:space="0" w:color="000000"/>
              <w:right w:val="single" w:sz="6" w:space="0" w:color="000000"/>
            </w:tcBorders>
            <w:shd w:val="clear" w:color="auto" w:fill="auto"/>
            <w:hideMark/>
          </w:tcPr>
          <w:p w14:paraId="01323436" w14:textId="6EA963E3" w:rsidR="00BF4A3A" w:rsidRPr="00114D1F" w:rsidRDefault="00BF4A3A" w:rsidP="00BF4A3A">
            <w:pPr>
              <w:pStyle w:val="Prrafodelista"/>
              <w:numPr>
                <w:ilvl w:val="0"/>
                <w:numId w:val="37"/>
              </w:numPr>
              <w:ind w:left="411"/>
              <w:jc w:val="both"/>
              <w:textAlignment w:val="baseline"/>
              <w:rPr>
                <w:rFonts w:ascii="Verdana" w:eastAsia="Times New Roman" w:hAnsi="Verdana" w:cs="Segoe UI"/>
                <w:b/>
                <w:bCs/>
                <w:sz w:val="19"/>
                <w:szCs w:val="19"/>
                <w:lang w:eastAsia="es-CO"/>
              </w:rPr>
            </w:pPr>
            <w:r w:rsidRPr="00114D1F">
              <w:rPr>
                <w:rFonts w:ascii="Verdana" w:hAnsi="Verdana"/>
                <w:b/>
                <w:bCs/>
                <w:sz w:val="19"/>
                <w:szCs w:val="19"/>
              </w:rPr>
              <w:t>SEGUIMIENTO AL CUMPLIMIENTO DEL PLAN DE MEJORAMIENTO ARCHIVÍSTICO – VIGENCIA 2025</w:t>
            </w:r>
          </w:p>
        </w:tc>
        <w:tc>
          <w:tcPr>
            <w:tcW w:w="5853" w:type="dxa"/>
            <w:tcBorders>
              <w:top w:val="single" w:sz="6" w:space="0" w:color="000000"/>
              <w:left w:val="single" w:sz="6" w:space="0" w:color="000000"/>
              <w:bottom w:val="single" w:sz="6" w:space="0" w:color="000000"/>
              <w:right w:val="single" w:sz="6" w:space="0" w:color="auto"/>
            </w:tcBorders>
            <w:shd w:val="clear" w:color="auto" w:fill="auto"/>
            <w:hideMark/>
          </w:tcPr>
          <w:p w14:paraId="43857A32" w14:textId="63654517" w:rsidR="00BF4A3A" w:rsidRPr="00114D1F" w:rsidRDefault="00254D4C" w:rsidP="00BF4A3A">
            <w:pPr>
              <w:ind w:right="49"/>
              <w:jc w:val="both"/>
              <w:rPr>
                <w:rFonts w:ascii="Verdana" w:eastAsia="Verdana" w:hAnsi="Verdana" w:cs="Verdana"/>
                <w:sz w:val="19"/>
                <w:szCs w:val="19"/>
              </w:rPr>
            </w:pPr>
            <w:r w:rsidRPr="00114D1F">
              <w:rPr>
                <w:rFonts w:ascii="Verdana" w:eastAsia="Verdana" w:hAnsi="Verdana" w:cs="Verdana"/>
                <w:b/>
                <w:bCs/>
                <w:sz w:val="19"/>
                <w:szCs w:val="19"/>
              </w:rPr>
              <w:t>Análisis de la OCI</w:t>
            </w:r>
            <w:r w:rsidR="00BF4A3A" w:rsidRPr="00114D1F">
              <w:rPr>
                <w:rFonts w:ascii="Verdana" w:eastAsia="Verdana" w:hAnsi="Verdana" w:cs="Verdana"/>
                <w:b/>
                <w:bCs/>
                <w:sz w:val="19"/>
                <w:szCs w:val="19"/>
              </w:rPr>
              <w:t xml:space="preserve">: </w:t>
            </w:r>
            <w:r w:rsidR="00BF4A3A" w:rsidRPr="00114D1F">
              <w:rPr>
                <w:rFonts w:ascii="Verdana" w:eastAsia="Verdana" w:hAnsi="Verdana" w:cs="Verdana"/>
                <w:sz w:val="19"/>
                <w:szCs w:val="19"/>
              </w:rPr>
              <w:t xml:space="preserve">Se evidencian gestiones concretas adelantadas con el Archivo General de la Nación, para lograr la convalidación de la Tablas de Valoración Documental (TVD), en el marco de las disposiciones normativas y orientaciones impartidas por DICHA entidad y así poder cerrar totalmente el hallazgo del Plan de Mejoramiento Archivístico.  </w:t>
            </w:r>
          </w:p>
          <w:p w14:paraId="72ADA0B6" w14:textId="77777777" w:rsidR="00BF4A3A" w:rsidRPr="00114D1F" w:rsidRDefault="00BF4A3A" w:rsidP="00BF4A3A">
            <w:pPr>
              <w:ind w:right="49"/>
              <w:jc w:val="both"/>
              <w:rPr>
                <w:rFonts w:ascii="Verdana" w:eastAsia="Verdana" w:hAnsi="Verdana" w:cs="Verdana"/>
                <w:sz w:val="19"/>
                <w:szCs w:val="19"/>
              </w:rPr>
            </w:pPr>
          </w:p>
          <w:p w14:paraId="09FB4A13" w14:textId="77777777" w:rsidR="00BF4A3A" w:rsidRPr="00114D1F" w:rsidRDefault="00BF4A3A" w:rsidP="00BF4A3A">
            <w:pPr>
              <w:ind w:right="49"/>
              <w:jc w:val="both"/>
              <w:rPr>
                <w:rFonts w:ascii="Verdana" w:eastAsia="Verdana" w:hAnsi="Verdana" w:cs="Verdana"/>
                <w:sz w:val="19"/>
                <w:szCs w:val="19"/>
              </w:rPr>
            </w:pPr>
            <w:r w:rsidRPr="00114D1F">
              <w:rPr>
                <w:rFonts w:ascii="Verdana" w:eastAsia="Verdana" w:hAnsi="Verdana" w:cs="Verdana"/>
                <w:b/>
                <w:bCs/>
                <w:sz w:val="19"/>
                <w:szCs w:val="19"/>
              </w:rPr>
              <w:t>Se recomienda</w:t>
            </w:r>
            <w:r w:rsidRPr="00114D1F">
              <w:rPr>
                <w:rFonts w:ascii="Verdana" w:eastAsia="Verdana" w:hAnsi="Verdana" w:cs="Verdana"/>
                <w:sz w:val="19"/>
                <w:szCs w:val="19"/>
              </w:rPr>
              <w:t xml:space="preserve"> continuar con la dinámica trazada en el segundo semestre con el AGN, para culminar con éxito la actividad.</w:t>
            </w:r>
          </w:p>
          <w:p w14:paraId="4631E63F" w14:textId="3F65E816" w:rsidR="00BF4A3A" w:rsidRPr="00BF4A3A" w:rsidRDefault="00BF4A3A" w:rsidP="00BF4A3A">
            <w:pPr>
              <w:jc w:val="both"/>
              <w:textAlignment w:val="baseline"/>
              <w:rPr>
                <w:rFonts w:ascii="Verdana" w:eastAsia="Times New Roman" w:hAnsi="Verdana" w:cs="Segoe UI"/>
                <w:sz w:val="19"/>
                <w:szCs w:val="19"/>
                <w:lang w:eastAsia="es-CO"/>
              </w:rPr>
            </w:pPr>
          </w:p>
        </w:tc>
      </w:tr>
      <w:tr w:rsidR="00BF4A3A" w:rsidRPr="00BF4A3A" w14:paraId="52991EF9" w14:textId="77777777" w:rsidTr="00114D1F">
        <w:trPr>
          <w:trHeight w:val="300"/>
        </w:trPr>
        <w:tc>
          <w:tcPr>
            <w:tcW w:w="2969" w:type="dxa"/>
            <w:tcBorders>
              <w:top w:val="single" w:sz="6" w:space="0" w:color="000000"/>
              <w:left w:val="single" w:sz="6" w:space="0" w:color="auto"/>
              <w:bottom w:val="single" w:sz="6" w:space="0" w:color="000000"/>
              <w:right w:val="single" w:sz="6" w:space="0" w:color="000000"/>
            </w:tcBorders>
            <w:shd w:val="clear" w:color="auto" w:fill="auto"/>
            <w:hideMark/>
          </w:tcPr>
          <w:p w14:paraId="1DD651F1" w14:textId="59CEF2C0" w:rsidR="00254D4C" w:rsidRPr="00114D1F" w:rsidRDefault="008C78C2" w:rsidP="00254D4C">
            <w:pPr>
              <w:pStyle w:val="Prrafodelista"/>
              <w:numPr>
                <w:ilvl w:val="0"/>
                <w:numId w:val="37"/>
              </w:numPr>
              <w:ind w:left="411"/>
              <w:textAlignment w:val="baseline"/>
              <w:rPr>
                <w:rFonts w:ascii="Verdana" w:eastAsia="Times New Roman" w:hAnsi="Verdana" w:cs="Segoe UI"/>
                <w:sz w:val="19"/>
                <w:szCs w:val="19"/>
                <w:lang w:eastAsia="es-CO"/>
              </w:rPr>
            </w:pPr>
            <w:r w:rsidRPr="00114D1F">
              <w:rPr>
                <w:rFonts w:ascii="Verdana" w:hAnsi="Verdana"/>
                <w:b/>
                <w:bCs/>
                <w:sz w:val="19"/>
                <w:szCs w:val="19"/>
              </w:rPr>
              <w:t xml:space="preserve">SEGUIMIENTO </w:t>
            </w:r>
            <w:r w:rsidR="00641AD3" w:rsidRPr="00114D1F">
              <w:rPr>
                <w:rFonts w:ascii="Verdana" w:hAnsi="Verdana"/>
                <w:b/>
                <w:bCs/>
                <w:sz w:val="19"/>
                <w:szCs w:val="19"/>
              </w:rPr>
              <w:t>MIPG</w:t>
            </w:r>
            <w:r w:rsidRPr="00114D1F">
              <w:rPr>
                <w:rFonts w:ascii="Verdana" w:hAnsi="Verdana"/>
                <w:b/>
                <w:bCs/>
                <w:sz w:val="19"/>
                <w:szCs w:val="19"/>
              </w:rPr>
              <w:t>: PROCESO GESTIÓN DOCUMENTAL</w:t>
            </w:r>
          </w:p>
          <w:p w14:paraId="588208DF" w14:textId="2B0CC046" w:rsidR="006E3D37" w:rsidRPr="00114D1F" w:rsidRDefault="006E3D37" w:rsidP="006E3D37">
            <w:pPr>
              <w:pStyle w:val="Prrafodelista"/>
              <w:ind w:left="411"/>
              <w:textAlignment w:val="baseline"/>
              <w:rPr>
                <w:rFonts w:ascii="Verdana" w:eastAsia="Times New Roman" w:hAnsi="Verdana" w:cs="Segoe UI"/>
                <w:sz w:val="19"/>
                <w:szCs w:val="19"/>
                <w:lang w:eastAsia="es-CO"/>
              </w:rPr>
            </w:pPr>
            <w:r w:rsidRPr="00114D1F">
              <w:rPr>
                <w:rFonts w:ascii="Verdana" w:hAnsi="Verdana"/>
                <w:b/>
                <w:bCs/>
                <w:sz w:val="19"/>
                <w:szCs w:val="19"/>
              </w:rPr>
              <w:t>Instrumentos Documentales</w:t>
            </w:r>
          </w:p>
        </w:tc>
        <w:tc>
          <w:tcPr>
            <w:tcW w:w="5853" w:type="dxa"/>
            <w:tcBorders>
              <w:top w:val="single" w:sz="6" w:space="0" w:color="000000"/>
              <w:left w:val="single" w:sz="6" w:space="0" w:color="000000"/>
              <w:bottom w:val="single" w:sz="6" w:space="0" w:color="000000"/>
              <w:right w:val="single" w:sz="6" w:space="0" w:color="auto"/>
            </w:tcBorders>
            <w:shd w:val="clear" w:color="auto" w:fill="auto"/>
            <w:hideMark/>
          </w:tcPr>
          <w:p w14:paraId="7B07379A" w14:textId="5DE3FD48" w:rsidR="00254D4C" w:rsidRPr="00114D1F" w:rsidRDefault="00254D4C" w:rsidP="006E3D37">
            <w:pPr>
              <w:ind w:right="49"/>
              <w:jc w:val="both"/>
              <w:rPr>
                <w:rFonts w:ascii="Verdana" w:eastAsia="Verdana" w:hAnsi="Verdana" w:cs="Verdana"/>
                <w:sz w:val="19"/>
                <w:szCs w:val="19"/>
              </w:rPr>
            </w:pPr>
            <w:r w:rsidRPr="00114D1F">
              <w:rPr>
                <w:rFonts w:ascii="Verdana" w:eastAsia="Verdana" w:hAnsi="Verdana" w:cs="Verdana"/>
                <w:b/>
                <w:bCs/>
                <w:sz w:val="19"/>
                <w:szCs w:val="19"/>
              </w:rPr>
              <w:t xml:space="preserve">Análisis de la OCI: </w:t>
            </w:r>
            <w:r w:rsidRPr="00114D1F">
              <w:rPr>
                <w:rFonts w:ascii="Verdana" w:eastAsia="Verdana" w:hAnsi="Verdana" w:cs="Verdana"/>
                <w:sz w:val="19"/>
                <w:szCs w:val="19"/>
              </w:rPr>
              <w:t>Se evidencia la existencia de los siguientes instrumentos documentales:</w:t>
            </w:r>
            <w:r w:rsidR="006E3D37" w:rsidRPr="00114D1F">
              <w:rPr>
                <w:rFonts w:ascii="Verdana" w:hAnsi="Verdana"/>
                <w:sz w:val="19"/>
                <w:szCs w:val="19"/>
              </w:rPr>
              <w:t xml:space="preserve"> </w:t>
            </w:r>
            <w:r w:rsidR="006E3D37" w:rsidRPr="00114D1F">
              <w:rPr>
                <w:rFonts w:ascii="Verdana" w:eastAsia="Verdana" w:hAnsi="Verdana" w:cs="Verdana"/>
                <w:sz w:val="19"/>
                <w:szCs w:val="19"/>
              </w:rPr>
              <w:t>PL-GAD-001 POLÍTICA DE GESTIÓN DOCUMENTAL, PG-GAD-002 PROGRAMA DE GESTIÓN DOCUMENTAL, PN-GAD-001 PLAN INSTITUCIONAL DE ARCHIVOS</w:t>
            </w:r>
            <w:r w:rsidRPr="00114D1F">
              <w:rPr>
                <w:rFonts w:ascii="Verdana" w:eastAsia="Verdana" w:hAnsi="Verdana" w:cs="Verdana"/>
                <w:sz w:val="19"/>
                <w:szCs w:val="19"/>
              </w:rPr>
              <w:t xml:space="preserve">.  </w:t>
            </w:r>
          </w:p>
          <w:p w14:paraId="5EED0A5A" w14:textId="77777777" w:rsidR="00254D4C" w:rsidRPr="00114D1F" w:rsidRDefault="00254D4C" w:rsidP="00254D4C">
            <w:pPr>
              <w:ind w:right="49"/>
              <w:jc w:val="both"/>
              <w:rPr>
                <w:rFonts w:ascii="Verdana" w:eastAsia="Verdana" w:hAnsi="Verdana" w:cs="Verdana"/>
                <w:sz w:val="19"/>
                <w:szCs w:val="19"/>
              </w:rPr>
            </w:pPr>
          </w:p>
          <w:p w14:paraId="74789FD8" w14:textId="036F1B99" w:rsidR="00BF4A3A" w:rsidRPr="00BF4A3A" w:rsidRDefault="00A56A0C" w:rsidP="00A56A0C">
            <w:pPr>
              <w:ind w:right="49"/>
              <w:jc w:val="both"/>
              <w:rPr>
                <w:rFonts w:ascii="Verdana" w:eastAsia="Times New Roman" w:hAnsi="Verdana" w:cs="Segoe UI"/>
                <w:sz w:val="19"/>
                <w:szCs w:val="19"/>
                <w:lang w:eastAsia="es-CO"/>
              </w:rPr>
            </w:pPr>
            <w:r w:rsidRPr="00114D1F">
              <w:rPr>
                <w:rFonts w:ascii="Verdana" w:eastAsia="Verdana" w:hAnsi="Verdana" w:cs="Verdana"/>
                <w:sz w:val="19"/>
                <w:szCs w:val="19"/>
              </w:rPr>
              <w:t xml:space="preserve">De acuerdo con la documentación revisada y formalmente vinculada al Sistema Integrado de Gestión Institucional, se observa una adecuada y oportuna formulación de los documentos claves establecidos en la medición de </w:t>
            </w:r>
            <w:r w:rsidR="00641AD3" w:rsidRPr="00114D1F">
              <w:rPr>
                <w:rFonts w:ascii="Verdana" w:eastAsia="Verdana" w:hAnsi="Verdana" w:cs="Verdana"/>
                <w:sz w:val="19"/>
                <w:szCs w:val="19"/>
              </w:rPr>
              <w:t>MIPG</w:t>
            </w:r>
            <w:r w:rsidRPr="00114D1F">
              <w:rPr>
                <w:rFonts w:ascii="Verdana" w:eastAsia="Verdana" w:hAnsi="Verdana" w:cs="Verdana"/>
                <w:sz w:val="19"/>
                <w:szCs w:val="19"/>
              </w:rPr>
              <w:t xml:space="preserve">, para el proceso de Gestión Documental en la entidad. </w:t>
            </w:r>
          </w:p>
        </w:tc>
      </w:tr>
      <w:tr w:rsidR="00BF4A3A" w:rsidRPr="00BF4A3A" w14:paraId="30C7534F" w14:textId="77777777" w:rsidTr="00114D1F">
        <w:trPr>
          <w:trHeight w:val="300"/>
        </w:trPr>
        <w:tc>
          <w:tcPr>
            <w:tcW w:w="2969" w:type="dxa"/>
            <w:tcBorders>
              <w:top w:val="single" w:sz="6" w:space="0" w:color="000000"/>
              <w:left w:val="single" w:sz="6" w:space="0" w:color="auto"/>
              <w:bottom w:val="single" w:sz="6" w:space="0" w:color="000000"/>
              <w:right w:val="single" w:sz="6" w:space="0" w:color="000000"/>
            </w:tcBorders>
            <w:shd w:val="clear" w:color="auto" w:fill="auto"/>
            <w:hideMark/>
          </w:tcPr>
          <w:p w14:paraId="2BA92B4E" w14:textId="1DDB4F17" w:rsidR="00BF4A3A" w:rsidRPr="00114D1F" w:rsidRDefault="006E3D37" w:rsidP="006E3D37">
            <w:pPr>
              <w:pStyle w:val="Prrafodelista"/>
              <w:numPr>
                <w:ilvl w:val="0"/>
                <w:numId w:val="37"/>
              </w:numPr>
              <w:ind w:left="411"/>
              <w:jc w:val="both"/>
              <w:textAlignment w:val="baseline"/>
              <w:rPr>
                <w:rFonts w:ascii="Verdana" w:eastAsia="Times New Roman" w:hAnsi="Verdana" w:cs="Segoe UI"/>
                <w:sz w:val="19"/>
                <w:szCs w:val="19"/>
                <w:lang w:eastAsia="es-CO"/>
              </w:rPr>
            </w:pPr>
            <w:r w:rsidRPr="00114D1F">
              <w:rPr>
                <w:rFonts w:ascii="Verdana" w:hAnsi="Verdana"/>
                <w:b/>
                <w:bCs/>
                <w:sz w:val="19"/>
                <w:szCs w:val="19"/>
              </w:rPr>
              <w:t xml:space="preserve">SEGUIMIENTO </w:t>
            </w:r>
            <w:r w:rsidR="00641AD3" w:rsidRPr="00114D1F">
              <w:rPr>
                <w:rFonts w:ascii="Verdana" w:hAnsi="Verdana"/>
                <w:b/>
                <w:bCs/>
                <w:sz w:val="19"/>
                <w:szCs w:val="19"/>
              </w:rPr>
              <w:t>MIPG</w:t>
            </w:r>
            <w:r w:rsidRPr="00114D1F">
              <w:rPr>
                <w:rFonts w:ascii="Verdana" w:hAnsi="Verdana"/>
                <w:b/>
                <w:bCs/>
                <w:sz w:val="19"/>
                <w:szCs w:val="19"/>
              </w:rPr>
              <w:t>: PROCESO GESTIÓN DOCUMENTAL</w:t>
            </w:r>
            <w:r w:rsidR="00BF4A3A" w:rsidRPr="00114D1F">
              <w:rPr>
                <w:rFonts w:ascii="Verdana" w:eastAsia="Times New Roman" w:hAnsi="Verdana" w:cs="Segoe UI"/>
                <w:color w:val="000000"/>
                <w:sz w:val="19"/>
                <w:szCs w:val="19"/>
                <w:lang w:eastAsia="es-CO"/>
              </w:rPr>
              <w:t> </w:t>
            </w:r>
          </w:p>
          <w:p w14:paraId="5DC8668D" w14:textId="06EA1994" w:rsidR="006E3D37" w:rsidRPr="00114D1F" w:rsidRDefault="006E3D37" w:rsidP="006E3D37">
            <w:pPr>
              <w:pStyle w:val="Prrafodelista"/>
              <w:ind w:left="411"/>
              <w:jc w:val="both"/>
              <w:textAlignment w:val="baseline"/>
              <w:rPr>
                <w:rFonts w:ascii="Verdana" w:eastAsia="Times New Roman" w:hAnsi="Verdana" w:cs="Segoe UI"/>
                <w:sz w:val="19"/>
                <w:szCs w:val="19"/>
                <w:lang w:eastAsia="es-CO"/>
              </w:rPr>
            </w:pPr>
            <w:r w:rsidRPr="00114D1F">
              <w:rPr>
                <w:rFonts w:ascii="Verdana" w:hAnsi="Verdana"/>
                <w:b/>
                <w:bCs/>
                <w:sz w:val="19"/>
                <w:szCs w:val="19"/>
              </w:rPr>
              <w:t>Indicadores</w:t>
            </w:r>
          </w:p>
        </w:tc>
        <w:tc>
          <w:tcPr>
            <w:tcW w:w="5853" w:type="dxa"/>
            <w:tcBorders>
              <w:top w:val="single" w:sz="6" w:space="0" w:color="000000"/>
              <w:left w:val="single" w:sz="6" w:space="0" w:color="000000"/>
              <w:bottom w:val="single" w:sz="6" w:space="0" w:color="000000"/>
              <w:right w:val="single" w:sz="6" w:space="0" w:color="auto"/>
            </w:tcBorders>
            <w:shd w:val="clear" w:color="auto" w:fill="auto"/>
            <w:hideMark/>
          </w:tcPr>
          <w:p w14:paraId="03620144" w14:textId="5C2CC23A" w:rsidR="006E3D37" w:rsidRPr="00114D1F" w:rsidRDefault="006E3D37" w:rsidP="006E3D37">
            <w:pPr>
              <w:ind w:right="49"/>
              <w:jc w:val="both"/>
              <w:rPr>
                <w:rFonts w:ascii="Verdana" w:eastAsia="Verdana" w:hAnsi="Verdana" w:cs="Verdana"/>
                <w:sz w:val="19"/>
                <w:szCs w:val="19"/>
              </w:rPr>
            </w:pPr>
            <w:r w:rsidRPr="00114D1F">
              <w:rPr>
                <w:rFonts w:ascii="Verdana" w:eastAsia="Verdana" w:hAnsi="Verdana" w:cs="Verdana"/>
                <w:b/>
                <w:bCs/>
                <w:sz w:val="19"/>
                <w:szCs w:val="19"/>
              </w:rPr>
              <w:t xml:space="preserve">Análisis de la OCI: </w:t>
            </w:r>
            <w:r w:rsidR="00A56A0C" w:rsidRPr="00114D1F">
              <w:rPr>
                <w:rFonts w:ascii="Verdana" w:eastAsia="Verdana" w:hAnsi="Verdana" w:cs="Verdana"/>
                <w:sz w:val="19"/>
                <w:szCs w:val="19"/>
              </w:rPr>
              <w:t>Adicional a los indicadores establecidos en el PINAR,</w:t>
            </w:r>
            <w:r w:rsidR="00A56A0C" w:rsidRPr="00114D1F">
              <w:rPr>
                <w:rFonts w:ascii="Verdana" w:eastAsia="Verdana" w:hAnsi="Verdana" w:cs="Verdana"/>
                <w:b/>
                <w:bCs/>
                <w:sz w:val="19"/>
                <w:szCs w:val="19"/>
              </w:rPr>
              <w:t xml:space="preserve"> s</w:t>
            </w:r>
            <w:r w:rsidRPr="00114D1F">
              <w:rPr>
                <w:rFonts w:ascii="Verdana" w:eastAsia="Verdana" w:hAnsi="Verdana" w:cs="Verdana"/>
                <w:sz w:val="19"/>
                <w:szCs w:val="19"/>
              </w:rPr>
              <w:t xml:space="preserve">e evidencia 3 indicadores definidos: “Nivel de efectividad de colaboradores socializados en temas de Gestión Documental”, “Seguimiento a la organización de archivos de gestión” </w:t>
            </w:r>
            <w:r w:rsidR="00A56A0C" w:rsidRPr="00114D1F">
              <w:rPr>
                <w:rFonts w:ascii="Verdana" w:eastAsia="Verdana" w:hAnsi="Verdana" w:cs="Verdana"/>
                <w:sz w:val="19"/>
                <w:szCs w:val="19"/>
              </w:rPr>
              <w:t>y, “Cumplimiento</w:t>
            </w:r>
            <w:r w:rsidRPr="00114D1F">
              <w:rPr>
                <w:rFonts w:ascii="Verdana" w:eastAsia="Verdana" w:hAnsi="Verdana" w:cs="Verdana"/>
                <w:sz w:val="19"/>
                <w:szCs w:val="19"/>
              </w:rPr>
              <w:t xml:space="preserve"> en la gestión de la consulta a expedientes transferidos al Archivo Central del Ministerio de Cultura”, los cuales cuentas con mediciones y seguimiento.</w:t>
            </w:r>
          </w:p>
          <w:p w14:paraId="3C24207C" w14:textId="77777777" w:rsidR="001B665A" w:rsidRPr="00114D1F" w:rsidRDefault="001B665A" w:rsidP="006E3D37">
            <w:pPr>
              <w:ind w:right="49"/>
              <w:jc w:val="both"/>
              <w:rPr>
                <w:rFonts w:ascii="Verdana" w:eastAsia="Verdana" w:hAnsi="Verdana" w:cs="Verdana"/>
                <w:sz w:val="19"/>
                <w:szCs w:val="19"/>
              </w:rPr>
            </w:pPr>
          </w:p>
          <w:p w14:paraId="2FFA4F77" w14:textId="76975448" w:rsidR="00BF4A3A" w:rsidRPr="00BF4A3A" w:rsidRDefault="006E3D37" w:rsidP="006E3D37">
            <w:pPr>
              <w:jc w:val="both"/>
              <w:textAlignment w:val="baseline"/>
              <w:rPr>
                <w:rFonts w:ascii="Verdana" w:eastAsia="Times New Roman" w:hAnsi="Verdana" w:cs="Segoe UI"/>
                <w:sz w:val="19"/>
                <w:szCs w:val="19"/>
                <w:lang w:eastAsia="es-CO"/>
              </w:rPr>
            </w:pPr>
            <w:r w:rsidRPr="00114D1F">
              <w:rPr>
                <w:rFonts w:ascii="Verdana" w:eastAsia="Verdana" w:hAnsi="Verdana" w:cs="Verdana"/>
                <w:b/>
                <w:bCs/>
                <w:sz w:val="19"/>
                <w:szCs w:val="19"/>
              </w:rPr>
              <w:lastRenderedPageBreak/>
              <w:t>Se recomienda</w:t>
            </w:r>
            <w:r w:rsidRPr="00114D1F">
              <w:rPr>
                <w:rFonts w:ascii="Verdana" w:eastAsia="Verdana" w:hAnsi="Verdana" w:cs="Verdana"/>
                <w:sz w:val="19"/>
                <w:szCs w:val="19"/>
              </w:rPr>
              <w:t xml:space="preserve"> </w:t>
            </w:r>
            <w:r w:rsidR="00A56A0C" w:rsidRPr="00114D1F">
              <w:rPr>
                <w:rFonts w:ascii="Verdana" w:eastAsia="Verdana" w:hAnsi="Verdana" w:cs="Verdana"/>
                <w:sz w:val="19"/>
                <w:szCs w:val="19"/>
              </w:rPr>
              <w:t>revisar la línea base e históricos de cumplimiento del indicador “Seguimiento a la organización de archivos de gestión”, el cual reporta un sobrecumplimiento del 124%, por lo cual se considera necesario evaluar la pertinencia de ajustar tanto la meta de este, como los rangos de aceptabilidad en la hoja de vida del indicador.</w:t>
            </w:r>
          </w:p>
        </w:tc>
      </w:tr>
    </w:tbl>
    <w:p w14:paraId="774112EC" w14:textId="77777777" w:rsidR="00BF4A3A" w:rsidRPr="00BF4A3A" w:rsidRDefault="00BF4A3A" w:rsidP="00BF4A3A">
      <w:pPr>
        <w:jc w:val="both"/>
        <w:textAlignment w:val="baseline"/>
        <w:rPr>
          <w:rFonts w:ascii="Segoe UI" w:eastAsia="Times New Roman" w:hAnsi="Segoe UI" w:cs="Segoe UI"/>
          <w:sz w:val="18"/>
          <w:szCs w:val="18"/>
          <w:lang w:eastAsia="es-CO"/>
        </w:rPr>
      </w:pPr>
      <w:r w:rsidRPr="00BF4A3A">
        <w:rPr>
          <w:rFonts w:ascii="Verdana" w:eastAsia="Times New Roman" w:hAnsi="Verdana" w:cs="Segoe UI"/>
          <w:b/>
          <w:bCs/>
          <w:color w:val="0D0D0D"/>
          <w:sz w:val="16"/>
          <w:szCs w:val="16"/>
          <w:lang w:eastAsia="es-CO"/>
        </w:rPr>
        <w:lastRenderedPageBreak/>
        <w:t>Tabla 2.</w:t>
      </w:r>
      <w:r w:rsidRPr="00BF4A3A">
        <w:rPr>
          <w:rFonts w:ascii="Verdana" w:eastAsia="Times New Roman" w:hAnsi="Verdana" w:cs="Segoe UI"/>
          <w:color w:val="0D0D0D"/>
          <w:sz w:val="16"/>
          <w:szCs w:val="16"/>
          <w:lang w:eastAsia="es-CO"/>
        </w:rPr>
        <w:t> Resumen ejecutivo del informe. </w:t>
      </w:r>
    </w:p>
    <w:p w14:paraId="167FEC36" w14:textId="77777777" w:rsidR="00BF4A3A" w:rsidRDefault="00BF4A3A" w:rsidP="00BF4A3A">
      <w:pPr>
        <w:jc w:val="both"/>
        <w:textAlignment w:val="baseline"/>
        <w:rPr>
          <w:rFonts w:ascii="Verdana" w:eastAsia="Times New Roman" w:hAnsi="Verdana" w:cs="Segoe UI"/>
          <w:color w:val="0D0D0D"/>
          <w:sz w:val="16"/>
          <w:szCs w:val="16"/>
          <w:lang w:eastAsia="es-CO"/>
        </w:rPr>
      </w:pPr>
      <w:r w:rsidRPr="00BF4A3A">
        <w:rPr>
          <w:rFonts w:ascii="Verdana" w:eastAsia="Times New Roman" w:hAnsi="Verdana" w:cs="Segoe UI"/>
          <w:b/>
          <w:bCs/>
          <w:color w:val="0D0D0D"/>
          <w:sz w:val="16"/>
          <w:szCs w:val="16"/>
          <w:lang w:eastAsia="es-CO"/>
        </w:rPr>
        <w:t>Fuente:</w:t>
      </w:r>
      <w:r w:rsidRPr="00BF4A3A">
        <w:rPr>
          <w:rFonts w:ascii="Verdana" w:eastAsia="Times New Roman" w:hAnsi="Verdana" w:cs="Segoe UI"/>
          <w:color w:val="0D0D0D"/>
          <w:sz w:val="16"/>
          <w:szCs w:val="16"/>
          <w:lang w:eastAsia="es-CO"/>
        </w:rPr>
        <w:t> Oficina de Control Interno </w:t>
      </w:r>
    </w:p>
    <w:p w14:paraId="2BE7E99B" w14:textId="77777777" w:rsidR="00EC42AF" w:rsidRDefault="00EC42AF" w:rsidP="00BF4A3A">
      <w:pPr>
        <w:jc w:val="both"/>
        <w:textAlignment w:val="baseline"/>
        <w:rPr>
          <w:rFonts w:ascii="Segoe UI" w:eastAsia="Times New Roman" w:hAnsi="Segoe UI" w:cs="Segoe UI"/>
          <w:sz w:val="18"/>
          <w:szCs w:val="18"/>
          <w:lang w:eastAsia="es-CO"/>
        </w:rPr>
      </w:pPr>
    </w:p>
    <w:p w14:paraId="5507E91A" w14:textId="77777777" w:rsidR="00EC42AF" w:rsidRPr="00BF4A3A" w:rsidRDefault="00EC42AF" w:rsidP="00BF4A3A">
      <w:pPr>
        <w:jc w:val="both"/>
        <w:textAlignment w:val="baseline"/>
        <w:rPr>
          <w:rFonts w:ascii="Segoe UI" w:eastAsia="Times New Roman" w:hAnsi="Segoe UI" w:cs="Segoe UI"/>
          <w:sz w:val="18"/>
          <w:szCs w:val="18"/>
          <w:lang w:eastAsia="es-CO"/>
        </w:rPr>
      </w:pPr>
    </w:p>
    <w:p w14:paraId="105CB063" w14:textId="575B6842" w:rsidR="003212E7" w:rsidRDefault="00AC51C0" w:rsidP="4F30DC87">
      <w:pPr>
        <w:pStyle w:val="TirulosPrincipales"/>
        <w:numPr>
          <w:ilvl w:val="0"/>
          <w:numId w:val="0"/>
        </w:numPr>
      </w:pPr>
      <w:bookmarkStart w:id="0" w:name="_Toc609039020"/>
      <w:r>
        <w:t>RESULTADOS GENERALES, RECOMENDACIONES Y CONCLUSIONES</w:t>
      </w:r>
      <w:bookmarkEnd w:id="0"/>
    </w:p>
    <w:p w14:paraId="4EE77CE3" w14:textId="77777777" w:rsidR="003212E7" w:rsidRDefault="003212E7" w:rsidP="003212E7">
      <w:pPr>
        <w:jc w:val="both"/>
        <w:textAlignment w:val="baseline"/>
        <w:rPr>
          <w:rFonts w:ascii="Verdana" w:eastAsia="Times New Roman" w:hAnsi="Verdana" w:cstheme="majorHAnsi"/>
          <w:sz w:val="16"/>
          <w:szCs w:val="16"/>
          <w:lang w:eastAsia="es-CO"/>
        </w:rPr>
      </w:pPr>
    </w:p>
    <w:p w14:paraId="21AEEFC7" w14:textId="77777777" w:rsidR="003212E7" w:rsidRDefault="003212E7" w:rsidP="003212E7">
      <w:pPr>
        <w:jc w:val="both"/>
        <w:rPr>
          <w:rFonts w:ascii="Verdana" w:eastAsia="Times New Roman" w:hAnsi="Verdana" w:cstheme="majorHAnsi"/>
          <w:sz w:val="16"/>
          <w:szCs w:val="16"/>
          <w:lang w:eastAsia="es-CO"/>
        </w:rPr>
      </w:pPr>
    </w:p>
    <w:p w14:paraId="4F315A91" w14:textId="61CBA494" w:rsidR="003212E7" w:rsidRDefault="001B665A" w:rsidP="003212E7">
      <w:pPr>
        <w:ind w:right="49"/>
        <w:jc w:val="both"/>
        <w:rPr>
          <w:rFonts w:ascii="Verdana" w:eastAsia="Verdana" w:hAnsi="Verdana" w:cs="Verdana"/>
          <w:sz w:val="22"/>
          <w:szCs w:val="22"/>
        </w:rPr>
      </w:pPr>
      <w:r>
        <w:rPr>
          <w:rFonts w:ascii="Verdana" w:eastAsia="Verdana" w:hAnsi="Verdana" w:cs="Verdana"/>
          <w:sz w:val="22"/>
          <w:szCs w:val="22"/>
        </w:rPr>
        <w:t>P</w:t>
      </w:r>
      <w:r w:rsidR="003212E7">
        <w:rPr>
          <w:rFonts w:ascii="Verdana" w:eastAsia="Verdana" w:hAnsi="Verdana" w:cs="Verdana"/>
          <w:sz w:val="22"/>
          <w:szCs w:val="22"/>
        </w:rPr>
        <w:t>ara la Oficina de Control Interno es importante recomendar:</w:t>
      </w:r>
    </w:p>
    <w:p w14:paraId="336C4C23" w14:textId="77777777" w:rsidR="003212E7" w:rsidRDefault="003212E7" w:rsidP="003212E7">
      <w:pPr>
        <w:ind w:right="49"/>
        <w:jc w:val="both"/>
        <w:rPr>
          <w:rFonts w:ascii="Verdana" w:eastAsia="Verdana" w:hAnsi="Verdana" w:cs="Verdana"/>
          <w:sz w:val="22"/>
          <w:szCs w:val="22"/>
        </w:rPr>
      </w:pPr>
    </w:p>
    <w:p w14:paraId="542A719E" w14:textId="77777777" w:rsidR="00EC42AF" w:rsidRDefault="00EC42AF" w:rsidP="003212E7">
      <w:pPr>
        <w:ind w:right="49"/>
        <w:jc w:val="both"/>
        <w:rPr>
          <w:rFonts w:ascii="Verdana" w:eastAsia="Verdana" w:hAnsi="Verdana" w:cs="Verdana"/>
          <w:sz w:val="22"/>
          <w:szCs w:val="22"/>
        </w:rPr>
      </w:pPr>
    </w:p>
    <w:p w14:paraId="5CB19DED" w14:textId="288BA7B6" w:rsidR="003212E7" w:rsidRDefault="003212E7" w:rsidP="003212E7">
      <w:pPr>
        <w:pStyle w:val="Prrafodelista"/>
        <w:numPr>
          <w:ilvl w:val="0"/>
          <w:numId w:val="26"/>
        </w:numPr>
        <w:ind w:right="49"/>
        <w:jc w:val="both"/>
        <w:rPr>
          <w:rFonts w:ascii="Verdana" w:eastAsia="Verdana" w:hAnsi="Verdana" w:cs="Verdana"/>
          <w:sz w:val="22"/>
          <w:szCs w:val="22"/>
        </w:rPr>
      </w:pPr>
      <w:r>
        <w:rPr>
          <w:rFonts w:ascii="Verdana" w:eastAsia="Verdana" w:hAnsi="Verdana" w:cs="Verdana"/>
          <w:sz w:val="22"/>
          <w:szCs w:val="22"/>
        </w:rPr>
        <w:t>Culminar, con el acompañamiento del Archivo General de la Nación, las gestiones necesarias para el cierre definido del Plan de Mejoramiento Archivístico suscrito con dicha entidad, desde el 202</w:t>
      </w:r>
      <w:r w:rsidR="001B665A">
        <w:rPr>
          <w:rFonts w:ascii="Verdana" w:eastAsia="Verdana" w:hAnsi="Verdana" w:cs="Verdana"/>
          <w:sz w:val="22"/>
          <w:szCs w:val="22"/>
        </w:rPr>
        <w:t>0</w:t>
      </w:r>
      <w:r>
        <w:rPr>
          <w:rFonts w:ascii="Verdana" w:eastAsia="Verdana" w:hAnsi="Verdana" w:cs="Verdana"/>
          <w:sz w:val="22"/>
          <w:szCs w:val="22"/>
        </w:rPr>
        <w:t>. Si bien el tema de la gestión documental es permanente y seguramente se requerirá de continuar en contacto con el AGN para continuar con la revisión y convalidación de las TVD; es importante llegar en algún momento al cierre del PMA, y que quede así registrado para las dos entidades.</w:t>
      </w:r>
    </w:p>
    <w:p w14:paraId="25046451" w14:textId="77777777" w:rsidR="003212E7" w:rsidRDefault="003212E7" w:rsidP="003212E7">
      <w:pPr>
        <w:pStyle w:val="Prrafodelista"/>
        <w:ind w:left="360" w:right="49"/>
        <w:jc w:val="both"/>
        <w:rPr>
          <w:rFonts w:ascii="Verdana" w:eastAsia="Verdana" w:hAnsi="Verdana" w:cs="Verdana"/>
          <w:sz w:val="22"/>
          <w:szCs w:val="22"/>
        </w:rPr>
      </w:pPr>
    </w:p>
    <w:p w14:paraId="63BA9B64" w14:textId="77777777" w:rsidR="00EC42AF" w:rsidRDefault="00EC42AF" w:rsidP="003212E7">
      <w:pPr>
        <w:pStyle w:val="Prrafodelista"/>
        <w:ind w:left="360" w:right="49"/>
        <w:jc w:val="both"/>
        <w:rPr>
          <w:rFonts w:ascii="Verdana" w:eastAsia="Verdana" w:hAnsi="Verdana" w:cs="Verdana"/>
          <w:sz w:val="22"/>
          <w:szCs w:val="22"/>
        </w:rPr>
      </w:pPr>
    </w:p>
    <w:p w14:paraId="34893B63" w14:textId="0AFD38A9" w:rsidR="003212E7" w:rsidRDefault="003212E7" w:rsidP="003212E7">
      <w:pPr>
        <w:pStyle w:val="Prrafodelista"/>
        <w:numPr>
          <w:ilvl w:val="0"/>
          <w:numId w:val="26"/>
        </w:numPr>
        <w:ind w:right="49"/>
        <w:jc w:val="both"/>
        <w:rPr>
          <w:rFonts w:ascii="Verdana" w:eastAsia="Verdana" w:hAnsi="Verdana" w:cs="Verdana"/>
          <w:sz w:val="22"/>
          <w:szCs w:val="22"/>
        </w:rPr>
      </w:pPr>
      <w:r>
        <w:rPr>
          <w:rFonts w:ascii="Verdana" w:eastAsia="Verdana" w:hAnsi="Verdana" w:cs="Verdana"/>
          <w:sz w:val="22"/>
          <w:szCs w:val="22"/>
        </w:rPr>
        <w:t xml:space="preserve">Adicionalmente, y teniendo en cuenta el proceso de reestructuración y ampliación de planta que se adelantó en el Ministerio, es recomendable realizar de manera </w:t>
      </w:r>
      <w:r w:rsidR="001B665A">
        <w:rPr>
          <w:rFonts w:ascii="Verdana" w:eastAsia="Verdana" w:hAnsi="Verdana" w:cs="Verdana"/>
          <w:sz w:val="22"/>
          <w:szCs w:val="22"/>
        </w:rPr>
        <w:t>simultánea</w:t>
      </w:r>
      <w:r>
        <w:rPr>
          <w:rFonts w:ascii="Verdana" w:eastAsia="Verdana" w:hAnsi="Verdana" w:cs="Verdana"/>
          <w:sz w:val="22"/>
          <w:szCs w:val="22"/>
        </w:rPr>
        <w:t xml:space="preserve"> a la revisión del Mapa de Procesos, la revisión de las Tablas Documentales de cada área, así como de las nuevas dependencias y grupos de trabajo creados con origen en la ampliación. Se recomienda armonizar la revisión documental, con el Plan de Gestión del Cambio en proceso.</w:t>
      </w:r>
    </w:p>
    <w:p w14:paraId="0FB81524" w14:textId="77777777" w:rsidR="003212E7" w:rsidRDefault="003212E7" w:rsidP="003212E7">
      <w:pPr>
        <w:ind w:right="49"/>
        <w:jc w:val="both"/>
        <w:rPr>
          <w:rFonts w:ascii="Verdana" w:eastAsia="Verdana" w:hAnsi="Verdana" w:cs="Verdana"/>
          <w:sz w:val="22"/>
          <w:szCs w:val="22"/>
        </w:rPr>
      </w:pPr>
    </w:p>
    <w:p w14:paraId="4E1A4674" w14:textId="77777777" w:rsidR="00EC42AF" w:rsidRDefault="00EC42AF" w:rsidP="003212E7">
      <w:pPr>
        <w:ind w:right="49"/>
        <w:jc w:val="both"/>
        <w:rPr>
          <w:rFonts w:ascii="Verdana" w:eastAsia="Verdana" w:hAnsi="Verdana" w:cs="Verdana"/>
          <w:sz w:val="22"/>
          <w:szCs w:val="22"/>
        </w:rPr>
      </w:pPr>
    </w:p>
    <w:p w14:paraId="038A114B" w14:textId="6516B758" w:rsidR="00AC51C0" w:rsidRDefault="00641AD3" w:rsidP="00BB4F7D">
      <w:pPr>
        <w:jc w:val="both"/>
        <w:rPr>
          <w:rFonts w:ascii="Verdana" w:eastAsia="Verdana" w:hAnsi="Verdana" w:cstheme="majorHAnsi"/>
          <w:sz w:val="22"/>
          <w:szCs w:val="22"/>
        </w:rPr>
      </w:pPr>
      <w:r>
        <w:rPr>
          <w:rFonts w:ascii="Verdana" w:eastAsia="Verdana" w:hAnsi="Verdana" w:cstheme="majorHAnsi"/>
          <w:sz w:val="22"/>
          <w:szCs w:val="22"/>
        </w:rPr>
        <w:t>De igual manera se puede concluir que:</w:t>
      </w:r>
    </w:p>
    <w:p w14:paraId="0CCBEA8A" w14:textId="05F17106" w:rsidR="00641AD3" w:rsidRDefault="00641AD3" w:rsidP="00BB4F7D">
      <w:pPr>
        <w:jc w:val="both"/>
        <w:rPr>
          <w:rFonts w:ascii="Verdana" w:eastAsia="Verdana" w:hAnsi="Verdana" w:cstheme="majorHAnsi"/>
          <w:sz w:val="22"/>
          <w:szCs w:val="22"/>
        </w:rPr>
      </w:pPr>
    </w:p>
    <w:p w14:paraId="67161322" w14:textId="77777777" w:rsidR="00EC42AF" w:rsidRDefault="00EC42AF" w:rsidP="00BB4F7D">
      <w:pPr>
        <w:jc w:val="both"/>
        <w:rPr>
          <w:rFonts w:ascii="Verdana" w:eastAsia="Verdana" w:hAnsi="Verdana" w:cstheme="majorHAnsi"/>
          <w:sz w:val="22"/>
          <w:szCs w:val="22"/>
        </w:rPr>
      </w:pPr>
    </w:p>
    <w:p w14:paraId="32C935AE" w14:textId="77777777" w:rsidR="00641AD3" w:rsidRDefault="00641AD3" w:rsidP="00641AD3">
      <w:pPr>
        <w:pStyle w:val="Prrafodelista"/>
        <w:numPr>
          <w:ilvl w:val="0"/>
          <w:numId w:val="38"/>
        </w:numPr>
        <w:ind w:right="49"/>
        <w:jc w:val="both"/>
        <w:rPr>
          <w:rFonts w:ascii="Verdana" w:eastAsia="Verdana" w:hAnsi="Verdana" w:cs="Verdana"/>
          <w:sz w:val="22"/>
          <w:szCs w:val="22"/>
        </w:rPr>
      </w:pPr>
      <w:r w:rsidRPr="00641AD3">
        <w:rPr>
          <w:rFonts w:ascii="Verdana" w:eastAsia="Verdana" w:hAnsi="Verdana" w:cs="Verdana"/>
          <w:sz w:val="22"/>
          <w:szCs w:val="22"/>
        </w:rPr>
        <w:t>Con</w:t>
      </w:r>
      <w:r>
        <w:rPr>
          <w:rFonts w:ascii="Verdana" w:eastAsia="Verdana" w:hAnsi="Verdana" w:cs="Verdana"/>
          <w:sz w:val="22"/>
          <w:szCs w:val="22"/>
        </w:rPr>
        <w:t xml:space="preserve"> el ejercicio realizado</w:t>
      </w:r>
      <w:r w:rsidRPr="00641AD3">
        <w:rPr>
          <w:rFonts w:ascii="Verdana" w:eastAsia="Verdana" w:hAnsi="Verdana" w:cs="Verdana"/>
          <w:sz w:val="22"/>
          <w:szCs w:val="22"/>
        </w:rPr>
        <w:t xml:space="preserve"> la Oficina de Control Interno puede concluir que se cuenta con un proceso de Gestión Documental que responde a las necesidades de mejora plasmadas en el Plan de Mejoramiento Archivístico suscrito con el Archivo General de la Nación. </w:t>
      </w:r>
    </w:p>
    <w:p w14:paraId="2F85F8CA" w14:textId="12CAB79C" w:rsidR="00641AD3" w:rsidRPr="00641AD3" w:rsidRDefault="00641AD3" w:rsidP="00641AD3">
      <w:pPr>
        <w:pStyle w:val="Prrafodelista"/>
        <w:numPr>
          <w:ilvl w:val="0"/>
          <w:numId w:val="38"/>
        </w:numPr>
        <w:ind w:right="49"/>
        <w:jc w:val="both"/>
        <w:rPr>
          <w:rFonts w:ascii="Verdana" w:eastAsia="Verdana" w:hAnsi="Verdana" w:cs="Verdana"/>
          <w:sz w:val="22"/>
          <w:szCs w:val="22"/>
        </w:rPr>
      </w:pPr>
      <w:r>
        <w:rPr>
          <w:rFonts w:ascii="Verdana" w:eastAsia="Verdana" w:hAnsi="Verdana" w:cs="Verdana"/>
          <w:sz w:val="22"/>
          <w:szCs w:val="22"/>
        </w:rPr>
        <w:lastRenderedPageBreak/>
        <w:t xml:space="preserve">Así mismo, </w:t>
      </w:r>
      <w:r w:rsidRPr="00641AD3">
        <w:rPr>
          <w:rFonts w:ascii="Verdana" w:eastAsia="Verdana" w:hAnsi="Verdana" w:cs="Verdana"/>
          <w:sz w:val="22"/>
          <w:szCs w:val="22"/>
        </w:rPr>
        <w:t xml:space="preserve">se cuenta con las herramientas establecidas en </w:t>
      </w:r>
      <w:r>
        <w:rPr>
          <w:rFonts w:ascii="Verdana" w:eastAsia="Verdana" w:hAnsi="Verdana" w:cs="Verdana"/>
          <w:sz w:val="22"/>
          <w:szCs w:val="22"/>
        </w:rPr>
        <w:t>MIPG</w:t>
      </w:r>
      <w:r w:rsidRPr="00641AD3">
        <w:rPr>
          <w:rFonts w:ascii="Verdana" w:eastAsia="Verdana" w:hAnsi="Verdana" w:cs="Verdana"/>
          <w:sz w:val="22"/>
          <w:szCs w:val="22"/>
        </w:rPr>
        <w:t>, para dinamizar, fortalecer y hacer seguimiento el ejercicio de la Gestión Documental en el Ministerio de las Culturas, las Artes y los Saberes.</w:t>
      </w:r>
    </w:p>
    <w:p w14:paraId="41A621F1" w14:textId="77777777" w:rsidR="00641AD3" w:rsidRDefault="00641AD3" w:rsidP="00641AD3">
      <w:pPr>
        <w:ind w:right="49"/>
        <w:jc w:val="both"/>
        <w:rPr>
          <w:rFonts w:ascii="Verdana" w:eastAsia="Verdana" w:hAnsi="Verdana" w:cs="Verdana"/>
          <w:sz w:val="22"/>
          <w:szCs w:val="22"/>
        </w:rPr>
      </w:pPr>
    </w:p>
    <w:p w14:paraId="0889E8CE" w14:textId="77777777" w:rsidR="00EC42AF" w:rsidRDefault="00EC42AF" w:rsidP="00BB4F7D">
      <w:pPr>
        <w:jc w:val="both"/>
        <w:rPr>
          <w:rFonts w:ascii="Verdana" w:eastAsia="Verdana" w:hAnsi="Verdana" w:cstheme="majorHAnsi"/>
          <w:sz w:val="22"/>
          <w:szCs w:val="22"/>
        </w:rPr>
      </w:pPr>
    </w:p>
    <w:p w14:paraId="58108F64" w14:textId="54E8F849" w:rsidR="00BB4F7D" w:rsidRDefault="00BB4F7D" w:rsidP="00BB4F7D">
      <w:pPr>
        <w:jc w:val="both"/>
        <w:rPr>
          <w:rFonts w:ascii="Verdana" w:eastAsia="Verdana" w:hAnsi="Verdana" w:cstheme="majorHAnsi"/>
          <w:sz w:val="22"/>
          <w:szCs w:val="22"/>
        </w:rPr>
      </w:pPr>
      <w:r>
        <w:rPr>
          <w:rFonts w:ascii="Verdana" w:eastAsia="Verdana" w:hAnsi="Verdana" w:cstheme="majorHAnsi"/>
          <w:sz w:val="22"/>
          <w:szCs w:val="22"/>
        </w:rPr>
        <w:t xml:space="preserve">La Oficina de Control Interno espera que el presente Informe de Seguimiento se constituya en un aporte para la gestión institucional y el mejoramiento continuo de la Gestión Documental en el Ministerio de las Culturas, las Artes y los Saberes. </w:t>
      </w:r>
    </w:p>
    <w:p w14:paraId="0B761487" w14:textId="77777777" w:rsidR="001B665A" w:rsidRPr="006A1472" w:rsidRDefault="001B665A" w:rsidP="001B665A">
      <w:pPr>
        <w:jc w:val="both"/>
        <w:rPr>
          <w:rFonts w:ascii="Verdana" w:eastAsia="Verdana" w:hAnsi="Verdana" w:cs="Verdana"/>
          <w:sz w:val="22"/>
          <w:szCs w:val="22"/>
        </w:rPr>
      </w:pPr>
    </w:p>
    <w:p w14:paraId="2E81BB06" w14:textId="5DC2DB10" w:rsidR="00AC51C0" w:rsidRDefault="00641AD3" w:rsidP="00AC51C0">
      <w:pPr>
        <w:ind w:right="49"/>
        <w:jc w:val="both"/>
        <w:rPr>
          <w:rFonts w:ascii="Verdana" w:eastAsia="Verdana" w:hAnsi="Verdana" w:cs="Verdana"/>
          <w:sz w:val="22"/>
          <w:szCs w:val="22"/>
        </w:rPr>
      </w:pPr>
      <w:r>
        <w:rPr>
          <w:rFonts w:ascii="Verdana" w:eastAsia="Verdana" w:hAnsi="Verdana" w:cs="Verdana"/>
          <w:sz w:val="22"/>
          <w:szCs w:val="22"/>
        </w:rPr>
        <w:t xml:space="preserve">Cordialmente, </w:t>
      </w:r>
    </w:p>
    <w:p w14:paraId="7A8B020D" w14:textId="77777777" w:rsidR="00641AD3" w:rsidRDefault="00641AD3" w:rsidP="00AC51C0">
      <w:pPr>
        <w:ind w:right="49"/>
        <w:jc w:val="both"/>
        <w:rPr>
          <w:rFonts w:ascii="Verdana" w:eastAsia="Verdana" w:hAnsi="Verdana" w:cs="Verdana"/>
          <w:sz w:val="22"/>
          <w:szCs w:val="22"/>
        </w:rPr>
      </w:pPr>
    </w:p>
    <w:p w14:paraId="4BFE2987" w14:textId="77777777" w:rsidR="001B665A" w:rsidRPr="006A1472" w:rsidRDefault="001B665A" w:rsidP="001B665A">
      <w:pPr>
        <w:jc w:val="both"/>
        <w:rPr>
          <w:rFonts w:ascii="Verdana" w:eastAsia="Verdana" w:hAnsi="Verdana" w:cs="Verdana"/>
          <w:sz w:val="22"/>
          <w:szCs w:val="22"/>
        </w:rPr>
      </w:pPr>
    </w:p>
    <w:p w14:paraId="708BF981" w14:textId="77777777" w:rsidR="001B665A" w:rsidRDefault="001B665A" w:rsidP="001B665A">
      <w:pPr>
        <w:jc w:val="both"/>
        <w:rPr>
          <w:rFonts w:ascii="Verdana" w:eastAsia="Verdana" w:hAnsi="Verdana" w:cs="Verdana"/>
          <w:b/>
          <w:bCs/>
          <w:sz w:val="22"/>
          <w:szCs w:val="22"/>
        </w:rPr>
      </w:pPr>
    </w:p>
    <w:p w14:paraId="44EFC56C" w14:textId="77777777" w:rsidR="001B665A" w:rsidRDefault="001B665A" w:rsidP="001B665A">
      <w:pPr>
        <w:jc w:val="both"/>
        <w:rPr>
          <w:rFonts w:ascii="Verdana" w:eastAsia="Verdana" w:hAnsi="Verdana" w:cs="Verdana"/>
          <w:b/>
          <w:bCs/>
          <w:sz w:val="22"/>
          <w:szCs w:val="22"/>
        </w:rPr>
      </w:pPr>
    </w:p>
    <w:p w14:paraId="3D7587F1" w14:textId="77777777" w:rsidR="001B665A" w:rsidRPr="006A1472" w:rsidRDefault="001B665A" w:rsidP="001B665A">
      <w:pPr>
        <w:jc w:val="both"/>
        <w:rPr>
          <w:rFonts w:ascii="Verdana" w:eastAsia="Verdana" w:hAnsi="Verdana" w:cs="Verdana"/>
          <w:b/>
          <w:bCs/>
          <w:sz w:val="22"/>
          <w:szCs w:val="22"/>
        </w:rPr>
      </w:pPr>
      <w:r w:rsidRPr="006A1472">
        <w:rPr>
          <w:rFonts w:ascii="Verdana" w:eastAsia="Verdana" w:hAnsi="Verdana" w:cs="Verdana"/>
          <w:b/>
          <w:bCs/>
          <w:sz w:val="22"/>
          <w:szCs w:val="22"/>
        </w:rPr>
        <w:t>YANETH ANDREA JIMÉNEZ DÍAZ</w:t>
      </w:r>
    </w:p>
    <w:p w14:paraId="60ECFBDF" w14:textId="77777777" w:rsidR="001B665A" w:rsidRPr="006A1472" w:rsidRDefault="001B665A" w:rsidP="001B665A">
      <w:pPr>
        <w:jc w:val="both"/>
        <w:rPr>
          <w:rFonts w:ascii="Verdana" w:eastAsia="Verdana" w:hAnsi="Verdana" w:cs="Verdana"/>
          <w:sz w:val="22"/>
          <w:szCs w:val="22"/>
        </w:rPr>
      </w:pPr>
      <w:r w:rsidRPr="006A1472">
        <w:rPr>
          <w:rFonts w:ascii="Verdana" w:eastAsia="Verdana" w:hAnsi="Verdana" w:cs="Verdana"/>
          <w:sz w:val="22"/>
          <w:szCs w:val="22"/>
        </w:rPr>
        <w:t xml:space="preserve">Jefe Oficina de Control Interno </w:t>
      </w:r>
    </w:p>
    <w:p w14:paraId="7E87733F" w14:textId="77777777" w:rsidR="001B665A" w:rsidRPr="006A1472" w:rsidRDefault="001B665A" w:rsidP="001B665A">
      <w:pPr>
        <w:jc w:val="both"/>
        <w:rPr>
          <w:rFonts w:ascii="Verdana" w:eastAsia="Verdana" w:hAnsi="Verdana" w:cs="Verdana"/>
          <w:sz w:val="22"/>
          <w:szCs w:val="22"/>
        </w:rPr>
      </w:pPr>
      <w:r w:rsidRPr="006A1472">
        <w:rPr>
          <w:rFonts w:ascii="Verdana" w:eastAsia="Verdana" w:hAnsi="Verdana" w:cs="Verdana"/>
          <w:sz w:val="22"/>
          <w:szCs w:val="22"/>
        </w:rPr>
        <w:t xml:space="preserve"> </w:t>
      </w:r>
    </w:p>
    <w:p w14:paraId="2D5D44E7" w14:textId="598F7262" w:rsidR="001B665A" w:rsidRDefault="001B665A" w:rsidP="001B665A">
      <w:pPr>
        <w:pStyle w:val="Sinespaciado"/>
        <w:rPr>
          <w:rFonts w:ascii="Verdana" w:eastAsia="Verdana" w:hAnsi="Verdana" w:cs="Verdana"/>
          <w:sz w:val="16"/>
          <w:szCs w:val="16"/>
        </w:rPr>
      </w:pPr>
      <w:r w:rsidRPr="009F157D">
        <w:rPr>
          <w:rFonts w:ascii="Verdana" w:eastAsia="Verdana" w:hAnsi="Verdana" w:cs="Verdana"/>
          <w:sz w:val="16"/>
          <w:szCs w:val="16"/>
        </w:rPr>
        <w:t xml:space="preserve">Copia:  </w:t>
      </w:r>
      <w:r>
        <w:rPr>
          <w:rFonts w:ascii="Verdana" w:eastAsia="Verdana" w:hAnsi="Verdana" w:cs="Verdana"/>
          <w:sz w:val="16"/>
          <w:szCs w:val="16"/>
        </w:rPr>
        <w:t xml:space="preserve"> </w:t>
      </w:r>
      <w:r w:rsidRPr="009F157D">
        <w:rPr>
          <w:rFonts w:ascii="Verdana" w:eastAsia="Verdana" w:hAnsi="Verdana" w:cs="Verdana"/>
          <w:sz w:val="16"/>
          <w:szCs w:val="16"/>
        </w:rPr>
        <w:t>Dra. Luisa Fernanda Trujillo Bernal</w:t>
      </w:r>
      <w:r>
        <w:rPr>
          <w:rFonts w:ascii="Verdana" w:eastAsia="Verdana" w:hAnsi="Verdana" w:cs="Verdana"/>
          <w:sz w:val="16"/>
          <w:szCs w:val="16"/>
        </w:rPr>
        <w:t xml:space="preserve"> -</w:t>
      </w:r>
      <w:r w:rsidRPr="009F157D">
        <w:rPr>
          <w:rFonts w:ascii="Verdana" w:eastAsia="Verdana" w:hAnsi="Verdana" w:cs="Verdana"/>
          <w:sz w:val="16"/>
          <w:szCs w:val="16"/>
        </w:rPr>
        <w:t xml:space="preserve"> </w:t>
      </w:r>
      <w:proofErr w:type="gramStart"/>
      <w:r w:rsidRPr="009F157D">
        <w:rPr>
          <w:rFonts w:ascii="Verdana" w:eastAsia="Verdana" w:hAnsi="Verdana" w:cs="Verdana"/>
          <w:sz w:val="16"/>
          <w:szCs w:val="16"/>
        </w:rPr>
        <w:t>Secretaria General</w:t>
      </w:r>
      <w:proofErr w:type="gramEnd"/>
      <w:r w:rsidRPr="009F157D">
        <w:rPr>
          <w:rFonts w:ascii="Verdana" w:eastAsia="Verdana" w:hAnsi="Verdana" w:cs="Verdana"/>
          <w:sz w:val="16"/>
          <w:szCs w:val="16"/>
        </w:rPr>
        <w:t>.</w:t>
      </w:r>
    </w:p>
    <w:p w14:paraId="6F23EFD7" w14:textId="2ADA1781" w:rsidR="001B665A" w:rsidRPr="009F157D" w:rsidRDefault="001B665A" w:rsidP="001B665A">
      <w:pPr>
        <w:pStyle w:val="Sinespaciado"/>
        <w:ind w:firstLine="708"/>
        <w:rPr>
          <w:rFonts w:ascii="Verdana" w:eastAsia="Verdana" w:hAnsi="Verdana" w:cs="Verdana"/>
          <w:sz w:val="16"/>
          <w:szCs w:val="16"/>
        </w:rPr>
      </w:pPr>
      <w:r>
        <w:rPr>
          <w:rFonts w:ascii="Verdana" w:eastAsia="Verdana" w:hAnsi="Verdana" w:cs="Verdana"/>
          <w:sz w:val="16"/>
          <w:szCs w:val="16"/>
        </w:rPr>
        <w:t xml:space="preserve">Dr. </w:t>
      </w:r>
      <w:r w:rsidRPr="001B665A">
        <w:rPr>
          <w:rFonts w:ascii="Verdana" w:eastAsia="Verdana" w:hAnsi="Verdana" w:cs="Verdana"/>
          <w:sz w:val="16"/>
          <w:szCs w:val="16"/>
        </w:rPr>
        <w:t>Alfredo Rafael Goenaga Linero</w:t>
      </w:r>
      <w:r>
        <w:rPr>
          <w:rFonts w:ascii="Verdana" w:eastAsia="Verdana" w:hAnsi="Verdana" w:cs="Verdana"/>
          <w:sz w:val="16"/>
          <w:szCs w:val="16"/>
        </w:rPr>
        <w:t xml:space="preserve"> -</w:t>
      </w:r>
      <w:r w:rsidRPr="001B665A">
        <w:rPr>
          <w:rFonts w:ascii="Verdana" w:eastAsia="Verdana" w:hAnsi="Verdana" w:cs="Verdana"/>
          <w:sz w:val="16"/>
          <w:szCs w:val="16"/>
        </w:rPr>
        <w:t xml:space="preserve"> Jefe Oficina Asesora de Planeación</w:t>
      </w:r>
      <w:r>
        <w:rPr>
          <w:rFonts w:ascii="Verdana" w:eastAsia="Verdana" w:hAnsi="Verdana" w:cs="Verdana"/>
          <w:sz w:val="16"/>
          <w:szCs w:val="16"/>
        </w:rPr>
        <w:t xml:space="preserve"> </w:t>
      </w:r>
      <w:proofErr w:type="gramStart"/>
      <w:r>
        <w:rPr>
          <w:rFonts w:ascii="Verdana" w:eastAsia="Verdana" w:hAnsi="Verdana" w:cs="Verdana"/>
          <w:sz w:val="16"/>
          <w:szCs w:val="16"/>
        </w:rPr>
        <w:t>( E</w:t>
      </w:r>
      <w:proofErr w:type="gramEnd"/>
      <w:r>
        <w:rPr>
          <w:rFonts w:ascii="Verdana" w:eastAsia="Verdana" w:hAnsi="Verdana" w:cs="Verdana"/>
          <w:sz w:val="16"/>
          <w:szCs w:val="16"/>
        </w:rPr>
        <w:t xml:space="preserve"> )</w:t>
      </w:r>
    </w:p>
    <w:p w14:paraId="6E29260F" w14:textId="115EEE3A" w:rsidR="001B665A" w:rsidRPr="009F157D" w:rsidRDefault="001B665A" w:rsidP="001B665A">
      <w:pPr>
        <w:pStyle w:val="Sinespaciado"/>
        <w:rPr>
          <w:rFonts w:ascii="Verdana" w:eastAsia="Verdana" w:hAnsi="Verdana" w:cs="Verdana"/>
          <w:sz w:val="16"/>
          <w:szCs w:val="16"/>
        </w:rPr>
      </w:pPr>
      <w:r w:rsidRPr="009F157D">
        <w:rPr>
          <w:rFonts w:ascii="Verdana" w:eastAsia="Verdana" w:hAnsi="Verdana" w:cs="Verdana"/>
          <w:sz w:val="16"/>
          <w:szCs w:val="16"/>
        </w:rPr>
        <w:tab/>
      </w:r>
      <w:r>
        <w:rPr>
          <w:rFonts w:ascii="Verdana" w:eastAsia="Verdana" w:hAnsi="Verdana" w:cs="Verdana"/>
          <w:sz w:val="16"/>
          <w:szCs w:val="16"/>
        </w:rPr>
        <w:t xml:space="preserve">Dr. </w:t>
      </w:r>
      <w:r w:rsidRPr="009F157D">
        <w:rPr>
          <w:rFonts w:ascii="Verdana" w:eastAsia="Verdana" w:hAnsi="Verdana" w:cs="Verdana"/>
          <w:sz w:val="16"/>
          <w:szCs w:val="16"/>
        </w:rPr>
        <w:t>Diego Armando Osorio Cáceres</w:t>
      </w:r>
      <w:r>
        <w:rPr>
          <w:rFonts w:ascii="Verdana" w:eastAsia="Verdana" w:hAnsi="Verdana" w:cs="Verdana"/>
          <w:sz w:val="16"/>
          <w:szCs w:val="16"/>
        </w:rPr>
        <w:t xml:space="preserve"> -</w:t>
      </w:r>
      <w:r w:rsidRPr="009F157D">
        <w:rPr>
          <w:rFonts w:ascii="Verdana" w:eastAsia="Verdana" w:hAnsi="Verdana" w:cs="Verdana"/>
          <w:sz w:val="16"/>
          <w:szCs w:val="16"/>
        </w:rPr>
        <w:t xml:space="preserve"> Coordinador Grupo de Fortalecimiento Organizacional</w:t>
      </w:r>
    </w:p>
    <w:p w14:paraId="171B839C" w14:textId="5FDAA689" w:rsidR="1471A6A1" w:rsidRDefault="1471A6A1" w:rsidP="4F30DC87">
      <w:pPr>
        <w:pStyle w:val="Sinespaciado"/>
        <w:ind w:left="708"/>
        <w:rPr>
          <w:rFonts w:ascii="Verdana" w:eastAsia="Verdana" w:hAnsi="Verdana" w:cs="Verdana"/>
          <w:sz w:val="16"/>
          <w:szCs w:val="16"/>
        </w:rPr>
      </w:pPr>
      <w:r w:rsidRPr="4F30DC87">
        <w:rPr>
          <w:rFonts w:ascii="Verdana" w:eastAsia="Verdana" w:hAnsi="Verdana" w:cs="Verdana"/>
          <w:sz w:val="16"/>
          <w:szCs w:val="16"/>
        </w:rPr>
        <w:t>Dra</w:t>
      </w:r>
      <w:r w:rsidR="0BC7D9DC" w:rsidRPr="4F30DC87">
        <w:rPr>
          <w:rFonts w:ascii="Verdana" w:eastAsia="Verdana" w:hAnsi="Verdana" w:cs="Verdana"/>
          <w:sz w:val="16"/>
          <w:szCs w:val="16"/>
        </w:rPr>
        <w:t xml:space="preserve">. Elvia Visbal </w:t>
      </w:r>
      <w:proofErr w:type="gramStart"/>
      <w:r w:rsidR="0BC7D9DC" w:rsidRPr="4F30DC87">
        <w:rPr>
          <w:rFonts w:ascii="Verdana" w:eastAsia="Verdana" w:hAnsi="Verdana" w:cs="Verdana"/>
          <w:sz w:val="16"/>
          <w:szCs w:val="16"/>
        </w:rPr>
        <w:t>Villaba  -</w:t>
      </w:r>
      <w:proofErr w:type="gramEnd"/>
      <w:r w:rsidR="0BC7D9DC" w:rsidRPr="4F30DC87">
        <w:rPr>
          <w:rFonts w:ascii="Verdana" w:eastAsia="Verdana" w:hAnsi="Verdana" w:cs="Verdana"/>
          <w:sz w:val="16"/>
          <w:szCs w:val="16"/>
        </w:rPr>
        <w:t xml:space="preserve"> Coordinadora GIT Gestión Documental.</w:t>
      </w:r>
    </w:p>
    <w:p w14:paraId="6C4CB2A7" w14:textId="77777777" w:rsidR="001B665A" w:rsidRPr="009F157D" w:rsidRDefault="001B665A" w:rsidP="001B665A">
      <w:pPr>
        <w:pStyle w:val="Sinespaciado"/>
        <w:rPr>
          <w:rFonts w:ascii="Verdana" w:eastAsia="Verdana" w:hAnsi="Verdana" w:cs="Verdana"/>
          <w:sz w:val="16"/>
          <w:szCs w:val="16"/>
        </w:rPr>
      </w:pPr>
    </w:p>
    <w:p w14:paraId="556E96B8" w14:textId="77777777" w:rsidR="001B665A" w:rsidRPr="009F157D" w:rsidRDefault="001B665A" w:rsidP="001B665A">
      <w:pPr>
        <w:pStyle w:val="Sinespaciado"/>
        <w:rPr>
          <w:rFonts w:ascii="Verdana" w:eastAsia="Verdana" w:hAnsi="Verdana" w:cs="Verdana"/>
          <w:sz w:val="16"/>
          <w:szCs w:val="16"/>
        </w:rPr>
      </w:pPr>
      <w:r w:rsidRPr="009F157D">
        <w:rPr>
          <w:rFonts w:ascii="Verdana" w:eastAsia="Verdana" w:hAnsi="Verdana" w:cs="Verdana"/>
          <w:sz w:val="16"/>
          <w:szCs w:val="16"/>
        </w:rPr>
        <w:t>Proyectó: Andrés Stand Zuluaga – Profesional Contratista Oficina de Control Interno</w:t>
      </w:r>
    </w:p>
    <w:p w14:paraId="0BACE7F4" w14:textId="0D70953D" w:rsidR="001B665A" w:rsidRDefault="001B665A" w:rsidP="001B665A">
      <w:pPr>
        <w:pStyle w:val="Sinespaciado"/>
        <w:rPr>
          <w:rFonts w:ascii="Verdana" w:eastAsia="Times New Roman" w:hAnsi="Verdana" w:cstheme="majorHAnsi"/>
          <w:sz w:val="22"/>
          <w:szCs w:val="22"/>
          <w:lang w:eastAsia="es-CO"/>
        </w:rPr>
      </w:pPr>
      <w:r w:rsidRPr="009F157D">
        <w:rPr>
          <w:rFonts w:ascii="Verdana" w:eastAsia="Verdana" w:hAnsi="Verdana" w:cs="Verdana"/>
          <w:sz w:val="16"/>
          <w:szCs w:val="16"/>
        </w:rPr>
        <w:t xml:space="preserve">Revisó y Aprobó: Yaneth Andrea Jiménez Díaz - </w:t>
      </w:r>
      <w:proofErr w:type="gramStart"/>
      <w:r w:rsidRPr="009F157D">
        <w:rPr>
          <w:rFonts w:ascii="Verdana" w:eastAsia="Verdana" w:hAnsi="Verdana" w:cs="Verdana"/>
          <w:sz w:val="16"/>
          <w:szCs w:val="16"/>
        </w:rPr>
        <w:t>Jefe</w:t>
      </w:r>
      <w:proofErr w:type="gramEnd"/>
      <w:r w:rsidRPr="009F157D">
        <w:rPr>
          <w:rFonts w:ascii="Verdana" w:eastAsia="Verdana" w:hAnsi="Verdana" w:cs="Verdana"/>
          <w:sz w:val="16"/>
          <w:szCs w:val="16"/>
        </w:rPr>
        <w:t xml:space="preserve"> Oficina de Control Interno de Gestión</w:t>
      </w:r>
    </w:p>
    <w:p w14:paraId="745E9A75" w14:textId="175ACAE8" w:rsidR="001B665A" w:rsidRDefault="001B665A" w:rsidP="00BB4F7D">
      <w:pPr>
        <w:jc w:val="both"/>
        <w:textAlignment w:val="baseline"/>
        <w:rPr>
          <w:rFonts w:ascii="Verdana" w:eastAsia="Times New Roman" w:hAnsi="Verdana" w:cstheme="majorHAnsi"/>
          <w:sz w:val="22"/>
          <w:szCs w:val="22"/>
          <w:lang w:eastAsia="es-CO"/>
        </w:rPr>
      </w:pPr>
    </w:p>
    <w:p w14:paraId="1126F4CF" w14:textId="77777777" w:rsidR="00641AD3" w:rsidRDefault="00641AD3" w:rsidP="66E7A34F">
      <w:pPr>
        <w:jc w:val="both"/>
        <w:textAlignment w:val="baseline"/>
        <w:rPr>
          <w:rFonts w:ascii="Verdana" w:eastAsia="Times New Roman" w:hAnsi="Verdana" w:cstheme="majorBidi"/>
          <w:sz w:val="22"/>
          <w:szCs w:val="22"/>
          <w:lang w:eastAsia="es-CO"/>
        </w:rPr>
      </w:pPr>
    </w:p>
    <w:p w14:paraId="2C77270C" w14:textId="3D18D5DA" w:rsidR="66E7A34F" w:rsidRDefault="66E7A34F" w:rsidP="66E7A34F">
      <w:pPr>
        <w:jc w:val="both"/>
        <w:rPr>
          <w:rFonts w:ascii="Verdana" w:eastAsia="Times New Roman" w:hAnsi="Verdana" w:cstheme="majorBidi"/>
          <w:sz w:val="22"/>
          <w:szCs w:val="22"/>
          <w:lang w:eastAsia="es-CO"/>
        </w:rPr>
      </w:pPr>
    </w:p>
    <w:p w14:paraId="6E28F41C" w14:textId="3C96064D" w:rsidR="66E7A34F" w:rsidRDefault="66E7A34F" w:rsidP="66E7A34F">
      <w:pPr>
        <w:jc w:val="both"/>
        <w:rPr>
          <w:rFonts w:ascii="Verdana" w:eastAsia="Times New Roman" w:hAnsi="Verdana" w:cstheme="majorBidi"/>
          <w:sz w:val="22"/>
          <w:szCs w:val="22"/>
          <w:lang w:eastAsia="es-CO"/>
        </w:rPr>
      </w:pPr>
    </w:p>
    <w:p w14:paraId="0ACEBB1F" w14:textId="130C0EE2" w:rsidR="66E7A34F" w:rsidRDefault="66E7A34F" w:rsidP="66E7A34F">
      <w:pPr>
        <w:jc w:val="both"/>
        <w:rPr>
          <w:rFonts w:ascii="Verdana" w:eastAsia="Times New Roman" w:hAnsi="Verdana" w:cstheme="majorBidi"/>
          <w:sz w:val="22"/>
          <w:szCs w:val="22"/>
          <w:lang w:eastAsia="es-CO"/>
        </w:rPr>
      </w:pPr>
    </w:p>
    <w:p w14:paraId="69A186F8" w14:textId="514732F8" w:rsidR="66E7A34F" w:rsidRDefault="66E7A34F" w:rsidP="66E7A34F">
      <w:pPr>
        <w:jc w:val="both"/>
        <w:rPr>
          <w:rFonts w:ascii="Verdana" w:eastAsia="Times New Roman" w:hAnsi="Verdana" w:cstheme="majorBidi"/>
          <w:sz w:val="22"/>
          <w:szCs w:val="22"/>
          <w:lang w:eastAsia="es-CO"/>
        </w:rPr>
      </w:pPr>
    </w:p>
    <w:p w14:paraId="6A086EF0" w14:textId="4A622B70" w:rsidR="66E7A34F" w:rsidRDefault="66E7A34F" w:rsidP="66E7A34F">
      <w:pPr>
        <w:jc w:val="both"/>
        <w:rPr>
          <w:rFonts w:ascii="Verdana" w:eastAsia="Times New Roman" w:hAnsi="Verdana" w:cstheme="majorBidi"/>
          <w:sz w:val="22"/>
          <w:szCs w:val="22"/>
          <w:lang w:eastAsia="es-CO"/>
        </w:rPr>
      </w:pPr>
    </w:p>
    <w:p w14:paraId="5181D115" w14:textId="14E98E1D" w:rsidR="66E7A34F" w:rsidRDefault="66E7A34F" w:rsidP="66E7A34F">
      <w:pPr>
        <w:jc w:val="both"/>
        <w:rPr>
          <w:rFonts w:ascii="Verdana" w:eastAsia="Times New Roman" w:hAnsi="Verdana" w:cstheme="majorBidi"/>
          <w:sz w:val="22"/>
          <w:szCs w:val="22"/>
          <w:lang w:eastAsia="es-CO"/>
        </w:rPr>
      </w:pPr>
    </w:p>
    <w:p w14:paraId="6DBB6DC6" w14:textId="0AAF38AF" w:rsidR="66E7A34F" w:rsidRDefault="66E7A34F" w:rsidP="66E7A34F">
      <w:pPr>
        <w:jc w:val="both"/>
        <w:rPr>
          <w:rFonts w:ascii="Verdana" w:eastAsia="Times New Roman" w:hAnsi="Verdana" w:cstheme="majorBidi"/>
          <w:sz w:val="22"/>
          <w:szCs w:val="22"/>
          <w:lang w:eastAsia="es-CO"/>
        </w:rPr>
      </w:pPr>
    </w:p>
    <w:p w14:paraId="41EA7ADC" w14:textId="0A2ECB14" w:rsidR="66E7A34F" w:rsidRDefault="66E7A34F" w:rsidP="66E7A34F">
      <w:pPr>
        <w:jc w:val="both"/>
        <w:rPr>
          <w:rFonts w:ascii="Verdana" w:eastAsia="Times New Roman" w:hAnsi="Verdana" w:cstheme="majorBidi"/>
          <w:sz w:val="22"/>
          <w:szCs w:val="22"/>
          <w:lang w:eastAsia="es-CO"/>
        </w:rPr>
      </w:pPr>
    </w:p>
    <w:p w14:paraId="74FC5B2E" w14:textId="7E7C675A" w:rsidR="66E7A34F" w:rsidRDefault="66E7A34F" w:rsidP="66E7A34F">
      <w:pPr>
        <w:jc w:val="both"/>
        <w:rPr>
          <w:rFonts w:ascii="Verdana" w:eastAsia="Times New Roman" w:hAnsi="Verdana" w:cstheme="majorBidi"/>
          <w:sz w:val="22"/>
          <w:szCs w:val="22"/>
          <w:lang w:eastAsia="es-CO"/>
        </w:rPr>
      </w:pPr>
    </w:p>
    <w:p w14:paraId="7DAF3E8C" w14:textId="5BF63EAE" w:rsidR="66E7A34F" w:rsidRDefault="66E7A34F" w:rsidP="66E7A34F">
      <w:pPr>
        <w:jc w:val="both"/>
        <w:rPr>
          <w:rFonts w:ascii="Verdana" w:eastAsia="Times New Roman" w:hAnsi="Verdana" w:cstheme="majorBidi"/>
          <w:sz w:val="22"/>
          <w:szCs w:val="22"/>
          <w:lang w:eastAsia="es-CO"/>
        </w:rPr>
      </w:pPr>
    </w:p>
    <w:p w14:paraId="1A223FBE" w14:textId="2A527F1D" w:rsidR="66E7A34F" w:rsidRDefault="66E7A34F" w:rsidP="66E7A34F">
      <w:pPr>
        <w:jc w:val="both"/>
        <w:rPr>
          <w:rFonts w:ascii="Verdana" w:eastAsia="Times New Roman" w:hAnsi="Verdana" w:cstheme="majorBidi"/>
          <w:sz w:val="22"/>
          <w:szCs w:val="22"/>
          <w:lang w:eastAsia="es-CO"/>
        </w:rPr>
      </w:pPr>
    </w:p>
    <w:p w14:paraId="2A3E3C30" w14:textId="7CC7F16B" w:rsidR="66E7A34F" w:rsidRDefault="66E7A34F" w:rsidP="66E7A34F">
      <w:pPr>
        <w:jc w:val="both"/>
        <w:rPr>
          <w:rFonts w:ascii="Verdana" w:eastAsia="Times New Roman" w:hAnsi="Verdana" w:cstheme="majorBidi"/>
          <w:sz w:val="22"/>
          <w:szCs w:val="22"/>
          <w:lang w:eastAsia="es-CO"/>
        </w:rPr>
      </w:pPr>
    </w:p>
    <w:p w14:paraId="2178C63E" w14:textId="7E34BB27" w:rsidR="66E7A34F" w:rsidRDefault="66E7A34F" w:rsidP="66E7A34F">
      <w:pPr>
        <w:jc w:val="both"/>
        <w:rPr>
          <w:rFonts w:ascii="Verdana" w:eastAsia="Times New Roman" w:hAnsi="Verdana" w:cstheme="majorBidi"/>
          <w:sz w:val="22"/>
          <w:szCs w:val="22"/>
          <w:lang w:eastAsia="es-CO"/>
        </w:rPr>
      </w:pPr>
    </w:p>
    <w:p w14:paraId="4013B8B9" w14:textId="7F858BBC" w:rsidR="66E7A34F" w:rsidRDefault="66E7A34F" w:rsidP="66E7A34F">
      <w:pPr>
        <w:jc w:val="both"/>
        <w:rPr>
          <w:rFonts w:ascii="Verdana" w:eastAsia="Times New Roman" w:hAnsi="Verdana" w:cstheme="majorBidi"/>
          <w:sz w:val="22"/>
          <w:szCs w:val="22"/>
          <w:lang w:eastAsia="es-CO"/>
        </w:rPr>
      </w:pPr>
    </w:p>
    <w:p w14:paraId="76181DE6" w14:textId="77777777" w:rsidR="005E5EE5" w:rsidRDefault="005E5EE5" w:rsidP="66E7A34F">
      <w:pPr>
        <w:jc w:val="both"/>
        <w:rPr>
          <w:rFonts w:ascii="Verdana" w:eastAsia="Times New Roman" w:hAnsi="Verdana" w:cstheme="majorBidi"/>
          <w:sz w:val="22"/>
          <w:szCs w:val="22"/>
          <w:lang w:eastAsia="es-CO"/>
        </w:rPr>
      </w:pPr>
    </w:p>
    <w:p w14:paraId="2D19EA4D" w14:textId="77777777" w:rsidR="005E5EE5" w:rsidRDefault="005E5EE5" w:rsidP="66E7A34F">
      <w:pPr>
        <w:jc w:val="both"/>
        <w:rPr>
          <w:rFonts w:ascii="Verdana" w:eastAsia="Times New Roman" w:hAnsi="Verdana" w:cstheme="majorBidi"/>
          <w:sz w:val="22"/>
          <w:szCs w:val="22"/>
          <w:lang w:eastAsia="es-CO"/>
        </w:rPr>
      </w:pPr>
    </w:p>
    <w:p w14:paraId="30FA6393" w14:textId="77777777" w:rsidR="005E5EE5" w:rsidRDefault="005E5EE5" w:rsidP="66E7A34F">
      <w:pPr>
        <w:jc w:val="both"/>
        <w:rPr>
          <w:rFonts w:ascii="Verdana" w:eastAsia="Times New Roman" w:hAnsi="Verdana" w:cstheme="majorBidi"/>
          <w:sz w:val="22"/>
          <w:szCs w:val="22"/>
          <w:lang w:eastAsia="es-CO"/>
        </w:rPr>
      </w:pPr>
    </w:p>
    <w:p w14:paraId="4F300735" w14:textId="77777777" w:rsidR="005E5EE5" w:rsidRDefault="005E5EE5" w:rsidP="66E7A34F">
      <w:pPr>
        <w:jc w:val="both"/>
        <w:rPr>
          <w:rFonts w:ascii="Verdana" w:eastAsia="Times New Roman" w:hAnsi="Verdana" w:cstheme="majorBidi"/>
          <w:sz w:val="22"/>
          <w:szCs w:val="22"/>
          <w:lang w:eastAsia="es-CO"/>
        </w:rPr>
      </w:pPr>
    </w:p>
    <w:p w14:paraId="680EB3C4" w14:textId="7FA22F68" w:rsidR="4F30DC87" w:rsidRDefault="4F30DC87" w:rsidP="4F30DC87">
      <w:pPr>
        <w:jc w:val="center"/>
        <w:rPr>
          <w:rFonts w:ascii="Verdana" w:eastAsia="Times New Roman" w:hAnsi="Verdana" w:cstheme="majorBidi"/>
          <w:b/>
          <w:bCs/>
          <w:sz w:val="22"/>
          <w:szCs w:val="22"/>
          <w:lang w:val="es-ES" w:eastAsia="es-CO"/>
        </w:rPr>
      </w:pPr>
    </w:p>
    <w:p w14:paraId="4A03C78A" w14:textId="77777777" w:rsidR="001B665A" w:rsidRPr="001B665A" w:rsidRDefault="001B665A" w:rsidP="001B665A">
      <w:pPr>
        <w:jc w:val="center"/>
        <w:textAlignment w:val="baseline"/>
        <w:rPr>
          <w:rFonts w:ascii="Verdana" w:eastAsia="Times New Roman" w:hAnsi="Verdana" w:cstheme="majorHAnsi"/>
          <w:b/>
          <w:bCs/>
          <w:sz w:val="22"/>
          <w:szCs w:val="22"/>
          <w:lang w:val="es-ES" w:eastAsia="es-CO"/>
        </w:rPr>
      </w:pPr>
      <w:r w:rsidRPr="001B665A">
        <w:rPr>
          <w:rFonts w:ascii="Verdana" w:eastAsia="Times New Roman" w:hAnsi="Verdana" w:cstheme="majorHAnsi"/>
          <w:b/>
          <w:bCs/>
          <w:sz w:val="22"/>
          <w:szCs w:val="22"/>
          <w:lang w:val="es-ES" w:eastAsia="es-CO"/>
        </w:rPr>
        <w:lastRenderedPageBreak/>
        <w:t>OFICINA DE CONTROL INTERNO</w:t>
      </w:r>
    </w:p>
    <w:p w14:paraId="0E0AD85F" w14:textId="77777777" w:rsidR="001B665A" w:rsidRPr="001B665A" w:rsidRDefault="001B665A" w:rsidP="001B665A">
      <w:pPr>
        <w:jc w:val="center"/>
        <w:textAlignment w:val="baseline"/>
        <w:rPr>
          <w:rFonts w:ascii="Verdana" w:eastAsia="Times New Roman" w:hAnsi="Verdana" w:cstheme="majorHAnsi"/>
          <w:b/>
          <w:sz w:val="22"/>
          <w:szCs w:val="22"/>
          <w:u w:val="single"/>
          <w:lang w:val="es-ES" w:eastAsia="es-CO"/>
        </w:rPr>
      </w:pPr>
    </w:p>
    <w:p w14:paraId="196B3A61" w14:textId="491654B1" w:rsidR="001B665A" w:rsidRDefault="001B665A" w:rsidP="001B665A">
      <w:pPr>
        <w:jc w:val="center"/>
        <w:textAlignment w:val="baseline"/>
        <w:rPr>
          <w:rFonts w:ascii="Verdana" w:eastAsia="Times New Roman" w:hAnsi="Verdana" w:cstheme="majorHAnsi"/>
          <w:sz w:val="22"/>
          <w:szCs w:val="22"/>
          <w:lang w:eastAsia="es-CO"/>
        </w:rPr>
      </w:pPr>
      <w:r w:rsidRPr="001B665A">
        <w:rPr>
          <w:rFonts w:ascii="Verdana" w:eastAsia="Times New Roman" w:hAnsi="Verdana" w:cstheme="majorHAnsi"/>
          <w:b/>
          <w:bCs/>
          <w:sz w:val="22"/>
          <w:szCs w:val="22"/>
          <w:u w:val="single"/>
          <w:lang w:eastAsia="es-CO"/>
        </w:rPr>
        <w:t xml:space="preserve">ANEXO TÉCNICO DEL INFORME DE SEGUIMIENTO AL PLAN DE MEJORAMIENTO ARCHIVÍSTICO Y VERIFICACIÓN </w:t>
      </w:r>
      <w:r w:rsidR="00641AD3">
        <w:rPr>
          <w:rFonts w:ascii="Verdana" w:eastAsia="Times New Roman" w:hAnsi="Verdana" w:cstheme="majorHAnsi"/>
          <w:b/>
          <w:bCs/>
          <w:sz w:val="22"/>
          <w:szCs w:val="22"/>
          <w:u w:val="single"/>
          <w:lang w:eastAsia="es-CO"/>
        </w:rPr>
        <w:t>MIPG</w:t>
      </w:r>
      <w:r w:rsidRPr="001B665A">
        <w:rPr>
          <w:rFonts w:ascii="Verdana" w:eastAsia="Times New Roman" w:hAnsi="Verdana" w:cstheme="majorHAnsi"/>
          <w:b/>
          <w:bCs/>
          <w:sz w:val="22"/>
          <w:szCs w:val="22"/>
          <w:u w:val="single"/>
          <w:lang w:eastAsia="es-CO"/>
        </w:rPr>
        <w:t>: PROCESO DE GESTIÓN DOCUMENTAL</w:t>
      </w:r>
    </w:p>
    <w:p w14:paraId="62FA9F88" w14:textId="43C70F2E" w:rsidR="001B665A" w:rsidRDefault="001B665A" w:rsidP="4F30DC87">
      <w:pPr>
        <w:jc w:val="both"/>
        <w:textAlignment w:val="baseline"/>
        <w:rPr>
          <w:rFonts w:ascii="Verdana" w:eastAsia="Times New Roman" w:hAnsi="Verdana" w:cstheme="majorBidi"/>
          <w:sz w:val="22"/>
          <w:szCs w:val="22"/>
          <w:lang w:eastAsia="es-CO"/>
        </w:rPr>
      </w:pPr>
    </w:p>
    <w:p w14:paraId="04BEB7D8" w14:textId="7A215D02" w:rsidR="4F30DC87" w:rsidRDefault="4F30DC87" w:rsidP="4F30DC87">
      <w:pPr>
        <w:jc w:val="both"/>
        <w:rPr>
          <w:rFonts w:ascii="Verdana" w:eastAsia="Times New Roman" w:hAnsi="Verdana" w:cstheme="majorBidi"/>
          <w:sz w:val="22"/>
          <w:szCs w:val="22"/>
          <w:lang w:eastAsia="es-CO"/>
        </w:rPr>
      </w:pPr>
    </w:p>
    <w:p w14:paraId="1882C020" w14:textId="1D2F7162" w:rsidR="00BB4F7D" w:rsidRDefault="00BB4F7D" w:rsidP="4F30DC87">
      <w:pPr>
        <w:pStyle w:val="Textoindependiente"/>
        <w:numPr>
          <w:ilvl w:val="0"/>
          <w:numId w:val="2"/>
        </w:numPr>
        <w:jc w:val="center"/>
        <w:rPr>
          <w:rFonts w:cstheme="majorBidi"/>
          <w:b/>
          <w:bCs/>
        </w:rPr>
      </w:pPr>
      <w:bookmarkStart w:id="1" w:name="_Toc222132549"/>
      <w:r w:rsidRPr="4F30DC87">
        <w:rPr>
          <w:rFonts w:cstheme="majorBidi"/>
          <w:b/>
          <w:bCs/>
        </w:rPr>
        <w:t>ANTECEDENTES</w:t>
      </w:r>
      <w:bookmarkEnd w:id="1"/>
    </w:p>
    <w:p w14:paraId="30A1DD37" w14:textId="77777777" w:rsidR="003510D8" w:rsidRDefault="003510D8" w:rsidP="003510D8">
      <w:bookmarkStart w:id="2" w:name="_Toc221783620"/>
      <w:bookmarkStart w:id="3" w:name="_Toc221783857"/>
      <w:bookmarkStart w:id="4" w:name="_Toc221784017"/>
      <w:bookmarkStart w:id="5" w:name="_Toc222132550"/>
      <w:bookmarkStart w:id="6" w:name="_Toc222132606"/>
    </w:p>
    <w:p w14:paraId="6B1153C7" w14:textId="55120DA2" w:rsidR="00BB4F7D" w:rsidRPr="003510D8" w:rsidRDefault="00BB4F7D" w:rsidP="003510D8">
      <w:pPr>
        <w:jc w:val="both"/>
        <w:rPr>
          <w:rFonts w:ascii="Verdana" w:eastAsia="Verdana" w:hAnsi="Verdana" w:cs="Verdana"/>
          <w:sz w:val="22"/>
          <w:szCs w:val="22"/>
        </w:rPr>
      </w:pPr>
      <w:r w:rsidRPr="003510D8">
        <w:rPr>
          <w:rFonts w:ascii="Verdana" w:eastAsia="Verdana" w:hAnsi="Verdana" w:cs="Verdana"/>
          <w:sz w:val="22"/>
          <w:szCs w:val="22"/>
        </w:rPr>
        <w:t xml:space="preserve">En la vigencia 2020, el Archivo General de la Nación adelantó una visita administrativa a la entidad, </w:t>
      </w:r>
      <w:r w:rsidR="000F7A80" w:rsidRPr="003510D8">
        <w:rPr>
          <w:rFonts w:ascii="Verdana" w:eastAsia="Verdana" w:hAnsi="Verdana" w:cs="Verdana"/>
          <w:sz w:val="22"/>
          <w:szCs w:val="22"/>
        </w:rPr>
        <w:t>donde</w:t>
      </w:r>
      <w:r w:rsidRPr="003510D8">
        <w:rPr>
          <w:rFonts w:ascii="Verdana" w:eastAsia="Verdana" w:hAnsi="Verdana" w:cs="Verdana"/>
          <w:sz w:val="22"/>
          <w:szCs w:val="22"/>
        </w:rPr>
        <w:t xml:space="preserve"> se identificaron algunas debilidades relacionadas con la Gestión Documental, requiriendo la implementación de un Plan de Mejoramiento Archivístico, el cual, inicialmente, se vio afectado por la pandemia.</w:t>
      </w:r>
      <w:bookmarkEnd w:id="2"/>
      <w:bookmarkEnd w:id="3"/>
      <w:bookmarkEnd w:id="4"/>
      <w:bookmarkEnd w:id="5"/>
      <w:bookmarkEnd w:id="6"/>
      <w:r w:rsidRPr="003510D8">
        <w:rPr>
          <w:rFonts w:ascii="Verdana" w:eastAsia="Verdana" w:hAnsi="Verdana" w:cs="Verdana"/>
          <w:sz w:val="22"/>
          <w:szCs w:val="22"/>
        </w:rPr>
        <w:t xml:space="preserve"> </w:t>
      </w:r>
    </w:p>
    <w:p w14:paraId="12C7F66D" w14:textId="77777777" w:rsidR="00BB4F7D" w:rsidRPr="003510D8" w:rsidRDefault="00BB4F7D" w:rsidP="003510D8">
      <w:pPr>
        <w:jc w:val="both"/>
        <w:rPr>
          <w:rFonts w:ascii="Verdana" w:eastAsia="Verdana" w:hAnsi="Verdana" w:cs="Verdana"/>
          <w:sz w:val="22"/>
          <w:szCs w:val="22"/>
        </w:rPr>
      </w:pPr>
    </w:p>
    <w:p w14:paraId="1C457443" w14:textId="622CC1E4" w:rsidR="00BB4F7D" w:rsidRPr="003510D8" w:rsidRDefault="00BB4F7D" w:rsidP="003510D8">
      <w:pPr>
        <w:jc w:val="both"/>
        <w:rPr>
          <w:rFonts w:ascii="Verdana" w:eastAsia="Verdana" w:hAnsi="Verdana" w:cs="Verdana"/>
          <w:sz w:val="22"/>
          <w:szCs w:val="22"/>
        </w:rPr>
      </w:pPr>
      <w:r w:rsidRPr="003510D8">
        <w:rPr>
          <w:rFonts w:ascii="Verdana" w:eastAsia="Verdana" w:hAnsi="Verdana" w:cs="Verdana"/>
          <w:sz w:val="22"/>
          <w:szCs w:val="22"/>
        </w:rPr>
        <w:t>No obstante, a pesar de las condiciones laborales de la época, la entidad avanzó la implementación del Plan de Mejoramiento Archivístico, llegando al punto en que, con comunicación AGN 2-2023-003677 del 24 de abril de 2023, el Archivo General de la Nación indi</w:t>
      </w:r>
      <w:r w:rsidR="000F7A80" w:rsidRPr="003510D8">
        <w:rPr>
          <w:rFonts w:ascii="Verdana" w:eastAsia="Verdana" w:hAnsi="Verdana" w:cs="Verdana"/>
          <w:sz w:val="22"/>
          <w:szCs w:val="22"/>
        </w:rPr>
        <w:t>que</w:t>
      </w:r>
      <w:r w:rsidRPr="003510D8">
        <w:rPr>
          <w:rFonts w:ascii="Verdana" w:eastAsia="Verdana" w:hAnsi="Verdana" w:cs="Verdana"/>
          <w:sz w:val="22"/>
          <w:szCs w:val="22"/>
        </w:rPr>
        <w:t xml:space="preserve"> que el Ministerio de Cultura ha superado los hallazgos del Plan de Mejoramiento Archivístico suscrito desde la vigencia 2020, excepto uno, frente al cual se refiere</w:t>
      </w:r>
      <w:r w:rsidR="000F7A80" w:rsidRPr="003510D8">
        <w:rPr>
          <w:rFonts w:ascii="Verdana" w:eastAsia="Verdana" w:hAnsi="Verdana" w:cs="Verdana"/>
          <w:sz w:val="22"/>
          <w:szCs w:val="22"/>
        </w:rPr>
        <w:t>n</w:t>
      </w:r>
      <w:r w:rsidRPr="003510D8">
        <w:rPr>
          <w:rFonts w:ascii="Verdana" w:eastAsia="Verdana" w:hAnsi="Verdana" w:cs="Verdana"/>
          <w:sz w:val="22"/>
          <w:szCs w:val="22"/>
        </w:rPr>
        <w:t xml:space="preserve"> en los siguientes términos:</w:t>
      </w:r>
    </w:p>
    <w:p w14:paraId="2F89FED0" w14:textId="77777777" w:rsidR="00BB4F7D" w:rsidRDefault="00BB4F7D" w:rsidP="00BB4F7D">
      <w:pPr>
        <w:ind w:right="49"/>
        <w:jc w:val="both"/>
        <w:rPr>
          <w:rFonts w:ascii="Verdana" w:hAnsi="Verdana" w:cs="Verdana"/>
          <w:color w:val="000000"/>
          <w:sz w:val="22"/>
          <w:szCs w:val="22"/>
        </w:rPr>
      </w:pPr>
      <w:r>
        <w:rPr>
          <w:rFonts w:ascii="Verdana" w:hAnsi="Verdana" w:cs="Verdana"/>
          <w:color w:val="000000"/>
          <w:sz w:val="22"/>
          <w:szCs w:val="22"/>
        </w:rPr>
        <w:t xml:space="preserve"> </w:t>
      </w:r>
    </w:p>
    <w:p w14:paraId="63EA2B27" w14:textId="77777777" w:rsidR="00BB4F7D" w:rsidRDefault="00BB4F7D" w:rsidP="00BB4F7D">
      <w:pPr>
        <w:autoSpaceDE w:val="0"/>
        <w:autoSpaceDN w:val="0"/>
        <w:adjustRightInd w:val="0"/>
        <w:jc w:val="both"/>
        <w:rPr>
          <w:rFonts w:ascii="Verdana" w:hAnsi="Verdana" w:cs="Verdana"/>
          <w:i/>
          <w:iCs/>
          <w:color w:val="000000"/>
          <w:sz w:val="18"/>
          <w:szCs w:val="18"/>
        </w:rPr>
      </w:pPr>
      <w:r>
        <w:rPr>
          <w:rFonts w:ascii="Verdana" w:hAnsi="Verdana" w:cs="Verdana"/>
          <w:i/>
          <w:iCs/>
          <w:color w:val="000000"/>
          <w:sz w:val="18"/>
          <w:szCs w:val="18"/>
        </w:rPr>
        <w:t>“</w:t>
      </w:r>
      <w:r>
        <w:rPr>
          <w:rFonts w:ascii="Verdana" w:hAnsi="Verdana" w:cs="Verdana"/>
          <w:b/>
          <w:bCs/>
          <w:i/>
          <w:iCs/>
          <w:color w:val="000000"/>
          <w:sz w:val="18"/>
          <w:szCs w:val="18"/>
        </w:rPr>
        <w:t xml:space="preserve">Hallazgo 2: Tabla de Valoración Documental – TVD </w:t>
      </w:r>
    </w:p>
    <w:p w14:paraId="29865521" w14:textId="77777777" w:rsidR="00BB4F7D" w:rsidRDefault="00BB4F7D" w:rsidP="00BB4F7D">
      <w:pPr>
        <w:autoSpaceDE w:val="0"/>
        <w:autoSpaceDN w:val="0"/>
        <w:adjustRightInd w:val="0"/>
        <w:jc w:val="both"/>
        <w:rPr>
          <w:rFonts w:ascii="Verdana" w:hAnsi="Verdana" w:cs="Verdana"/>
          <w:i/>
          <w:iCs/>
          <w:color w:val="000000"/>
          <w:sz w:val="18"/>
          <w:szCs w:val="18"/>
        </w:rPr>
      </w:pPr>
      <w:r>
        <w:rPr>
          <w:rFonts w:ascii="Verdana" w:hAnsi="Verdana" w:cs="Verdana"/>
          <w:i/>
          <w:iCs/>
          <w:color w:val="000000"/>
          <w:sz w:val="18"/>
          <w:szCs w:val="18"/>
        </w:rPr>
        <w:t>Reportó avance del 75%. Se evidenció que las Tablas de Valoración Documental fueron aprobadas por el Comité Institucional de Gestión y Desempeño del Ministerio de Cultura (acta de reunión No. 4 de 26 de diciembre de 2022) y se encuentran radicadas ante el AGN con el número 1-2023-01520 de 9 de febrero de 2023. La Subdirección de Política y Normas Archivísticas cuenta con término establecido en el Artículo 13 del Acuerdo 04 de 2019 para otorgar concepto. Queda pendiente de evidenciarse el certificado de convalidación y registro de las TVD, una vez la Subdirección de Inspección, Vigilancia y Control reciba el soporte, procederá a cerrar el hallazgo y dar por finalizado el seguimiento al PMA”.</w:t>
      </w:r>
    </w:p>
    <w:p w14:paraId="217CA44A" w14:textId="77777777" w:rsidR="00BB4F7D" w:rsidRDefault="00BB4F7D" w:rsidP="00BB4F7D">
      <w:pPr>
        <w:ind w:right="49"/>
        <w:rPr>
          <w:rFonts w:ascii="Verdana" w:eastAsia="Verdana" w:hAnsi="Verdana" w:cs="Verdana"/>
          <w:i/>
          <w:iCs/>
          <w:sz w:val="22"/>
          <w:szCs w:val="22"/>
        </w:rPr>
      </w:pPr>
    </w:p>
    <w:p w14:paraId="45B7616E" w14:textId="77777777" w:rsidR="00BB4F7D" w:rsidRDefault="00BB4F7D" w:rsidP="00BB4F7D">
      <w:pPr>
        <w:ind w:right="49"/>
        <w:jc w:val="both"/>
        <w:rPr>
          <w:rFonts w:ascii="Verdana" w:eastAsia="Verdana" w:hAnsi="Verdana" w:cs="Verdana"/>
          <w:sz w:val="22"/>
          <w:szCs w:val="22"/>
        </w:rPr>
      </w:pPr>
      <w:r>
        <w:rPr>
          <w:rFonts w:ascii="Verdana" w:eastAsia="Verdana" w:hAnsi="Verdana" w:cs="Verdana"/>
          <w:sz w:val="22"/>
          <w:szCs w:val="22"/>
        </w:rPr>
        <w:t xml:space="preserve">Al respecto, la entidad remitió el memorando </w:t>
      </w:r>
      <w:r>
        <w:rPr>
          <w:rFonts w:ascii="Verdana" w:eastAsia="Verdana" w:hAnsi="Verdana" w:cs="Verdana"/>
          <w:i/>
          <w:iCs/>
          <w:sz w:val="22"/>
          <w:szCs w:val="22"/>
        </w:rPr>
        <w:t>MC01938S2024 del 15 de febrero de 2024</w:t>
      </w:r>
      <w:r>
        <w:rPr>
          <w:rFonts w:ascii="Verdana" w:eastAsia="Verdana" w:hAnsi="Verdana" w:cs="Verdana"/>
          <w:sz w:val="22"/>
          <w:szCs w:val="22"/>
        </w:rPr>
        <w:t>, en el cual se reiteró la gestión adelantada por el Ministerio de las Culturas, las Artes y los Saberes para el cumplimiento y finalización de esa acción del Plan de Mejoramiento Archivístico, en los siguientes términos:</w:t>
      </w:r>
    </w:p>
    <w:p w14:paraId="27219BCB" w14:textId="77777777" w:rsidR="00BB4F7D" w:rsidRDefault="00BB4F7D" w:rsidP="00BB4F7D">
      <w:pPr>
        <w:ind w:right="49"/>
        <w:jc w:val="both"/>
        <w:rPr>
          <w:rFonts w:ascii="Verdana" w:eastAsia="Verdana" w:hAnsi="Verdana" w:cs="Verdana"/>
          <w:sz w:val="22"/>
          <w:szCs w:val="22"/>
        </w:rPr>
      </w:pPr>
    </w:p>
    <w:p w14:paraId="4F6284A0" w14:textId="77777777" w:rsidR="00BB4F7D" w:rsidRDefault="00BB4F7D" w:rsidP="00BB4F7D">
      <w:pPr>
        <w:autoSpaceDE w:val="0"/>
        <w:autoSpaceDN w:val="0"/>
        <w:adjustRightInd w:val="0"/>
        <w:jc w:val="both"/>
        <w:rPr>
          <w:rFonts w:ascii="Verdana" w:hAnsi="Verdana" w:cs="Verdana"/>
          <w:b/>
          <w:bCs/>
          <w:color w:val="000000"/>
          <w:sz w:val="18"/>
          <w:szCs w:val="18"/>
        </w:rPr>
      </w:pPr>
      <w:r>
        <w:rPr>
          <w:rFonts w:ascii="Verdana" w:hAnsi="Verdana" w:cs="Verdana"/>
          <w:b/>
          <w:bCs/>
          <w:i/>
          <w:iCs/>
          <w:color w:val="000000"/>
          <w:sz w:val="18"/>
          <w:szCs w:val="18"/>
        </w:rPr>
        <w:t xml:space="preserve">Respuesta de </w:t>
      </w:r>
      <w:proofErr w:type="spellStart"/>
      <w:r>
        <w:rPr>
          <w:rFonts w:ascii="Verdana" w:hAnsi="Verdana" w:cs="Verdana"/>
          <w:b/>
          <w:bCs/>
          <w:i/>
          <w:iCs/>
          <w:color w:val="000000"/>
          <w:sz w:val="18"/>
          <w:szCs w:val="18"/>
        </w:rPr>
        <w:t>Mincultura</w:t>
      </w:r>
      <w:proofErr w:type="spellEnd"/>
      <w:r>
        <w:rPr>
          <w:rFonts w:ascii="Verdana" w:hAnsi="Verdana" w:cs="Verdana"/>
          <w:b/>
          <w:bCs/>
          <w:i/>
          <w:iCs/>
          <w:color w:val="000000"/>
          <w:sz w:val="18"/>
          <w:szCs w:val="18"/>
        </w:rPr>
        <w:t xml:space="preserve"> al Hallazgo 2 Tabla de Valoración Documental -TVD.: </w:t>
      </w:r>
    </w:p>
    <w:p w14:paraId="1186CBB7" w14:textId="77777777" w:rsidR="00BB4F7D" w:rsidRDefault="00BB4F7D" w:rsidP="00BB4F7D">
      <w:pPr>
        <w:autoSpaceDE w:val="0"/>
        <w:autoSpaceDN w:val="0"/>
        <w:adjustRightInd w:val="0"/>
        <w:jc w:val="both"/>
        <w:rPr>
          <w:rFonts w:ascii="Verdana" w:hAnsi="Verdana" w:cs="Verdana"/>
          <w:i/>
          <w:iCs/>
          <w:color w:val="000000"/>
          <w:sz w:val="18"/>
          <w:szCs w:val="18"/>
        </w:rPr>
      </w:pPr>
    </w:p>
    <w:p w14:paraId="7B41D9EF" w14:textId="77777777" w:rsidR="00BB4F7D" w:rsidRDefault="00BB4F7D" w:rsidP="00BB4F7D">
      <w:pPr>
        <w:autoSpaceDE w:val="0"/>
        <w:autoSpaceDN w:val="0"/>
        <w:adjustRightInd w:val="0"/>
        <w:jc w:val="both"/>
        <w:rPr>
          <w:rFonts w:ascii="Verdana" w:hAnsi="Verdana" w:cs="Verdana"/>
          <w:color w:val="000000"/>
          <w:sz w:val="18"/>
          <w:szCs w:val="18"/>
        </w:rPr>
      </w:pPr>
      <w:r>
        <w:rPr>
          <w:rFonts w:ascii="Verdana" w:hAnsi="Verdana" w:cs="Verdana"/>
          <w:i/>
          <w:iCs/>
          <w:color w:val="000000"/>
          <w:sz w:val="18"/>
          <w:szCs w:val="18"/>
        </w:rPr>
        <w:t xml:space="preserve">En la Actualización del Plan de Mejoramiento Archivístico el producto del hallazgo 2 es el siguiente: “Tabla de Valoración Documental aprobada por el Comité Institucional de Gestión y Desempeño del Ministerio de Cultura” </w:t>
      </w:r>
    </w:p>
    <w:p w14:paraId="28529758" w14:textId="77777777" w:rsidR="00BB4F7D" w:rsidRDefault="00BB4F7D" w:rsidP="00BB4F7D">
      <w:pPr>
        <w:autoSpaceDE w:val="0"/>
        <w:autoSpaceDN w:val="0"/>
        <w:adjustRightInd w:val="0"/>
        <w:jc w:val="both"/>
        <w:rPr>
          <w:rFonts w:ascii="Verdana" w:hAnsi="Verdana" w:cs="Verdana"/>
          <w:i/>
          <w:iCs/>
          <w:color w:val="000000"/>
          <w:sz w:val="18"/>
          <w:szCs w:val="18"/>
        </w:rPr>
      </w:pPr>
    </w:p>
    <w:p w14:paraId="0384C5A4" w14:textId="77777777" w:rsidR="00BB4F7D" w:rsidRDefault="00BB4F7D" w:rsidP="00BB4F7D">
      <w:pPr>
        <w:autoSpaceDE w:val="0"/>
        <w:autoSpaceDN w:val="0"/>
        <w:adjustRightInd w:val="0"/>
        <w:jc w:val="both"/>
        <w:rPr>
          <w:rFonts w:ascii="Verdana" w:hAnsi="Verdana" w:cs="Verdana"/>
          <w:color w:val="000000"/>
          <w:sz w:val="18"/>
          <w:szCs w:val="18"/>
        </w:rPr>
      </w:pPr>
      <w:r>
        <w:rPr>
          <w:rFonts w:ascii="Verdana" w:hAnsi="Verdana" w:cs="Verdana"/>
          <w:i/>
          <w:iCs/>
          <w:color w:val="000000"/>
          <w:sz w:val="18"/>
          <w:szCs w:val="18"/>
        </w:rPr>
        <w:t xml:space="preserve">En la descripción de las tareas se estableció: “Aprobar la Tabla de Valoración Documental por el Comité Institucional de Gestión y Desempeño y remitirlas al AGN para convalidación”, como lo evidencia el siguiente cuadro del PMA. </w:t>
      </w:r>
    </w:p>
    <w:p w14:paraId="179EE0AC" w14:textId="77777777" w:rsidR="00BB4F7D" w:rsidRDefault="00BB4F7D" w:rsidP="00BB4F7D">
      <w:pPr>
        <w:autoSpaceDE w:val="0"/>
        <w:autoSpaceDN w:val="0"/>
        <w:adjustRightInd w:val="0"/>
        <w:jc w:val="both"/>
        <w:rPr>
          <w:rFonts w:ascii="Verdana" w:hAnsi="Verdana" w:cs="Verdana"/>
          <w:i/>
          <w:iCs/>
          <w:color w:val="000000"/>
          <w:sz w:val="18"/>
          <w:szCs w:val="18"/>
        </w:rPr>
      </w:pPr>
    </w:p>
    <w:p w14:paraId="451DF3E3" w14:textId="52FC0E03" w:rsidR="00BB4F7D" w:rsidRDefault="00BB4F7D" w:rsidP="00BB4F7D">
      <w:pPr>
        <w:autoSpaceDE w:val="0"/>
        <w:autoSpaceDN w:val="0"/>
        <w:adjustRightInd w:val="0"/>
        <w:jc w:val="center"/>
        <w:rPr>
          <w:rFonts w:ascii="Verdana" w:hAnsi="Verdana" w:cs="Verdana"/>
          <w:i/>
          <w:iCs/>
          <w:color w:val="000000"/>
          <w:sz w:val="18"/>
          <w:szCs w:val="18"/>
        </w:rPr>
      </w:pPr>
      <w:r>
        <w:rPr>
          <w:rFonts w:ascii="Verdana" w:hAnsi="Verdana" w:cs="Verdana"/>
          <w:i/>
          <w:noProof/>
          <w:color w:val="000000"/>
          <w:sz w:val="18"/>
          <w:szCs w:val="18"/>
        </w:rPr>
        <w:drawing>
          <wp:inline distT="0" distB="0" distL="0" distR="0" wp14:anchorId="5599AF1B" wp14:editId="75477FBB">
            <wp:extent cx="5114925" cy="1828800"/>
            <wp:effectExtent l="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14925" cy="1828800"/>
                    </a:xfrm>
                    <a:prstGeom prst="rect">
                      <a:avLst/>
                    </a:prstGeom>
                    <a:noFill/>
                    <a:ln>
                      <a:noFill/>
                    </a:ln>
                  </pic:spPr>
                </pic:pic>
              </a:graphicData>
            </a:graphic>
          </wp:inline>
        </w:drawing>
      </w:r>
    </w:p>
    <w:p w14:paraId="2922174B" w14:textId="77777777" w:rsidR="00BB4F7D" w:rsidRDefault="00BB4F7D" w:rsidP="00BB4F7D">
      <w:pPr>
        <w:autoSpaceDE w:val="0"/>
        <w:autoSpaceDN w:val="0"/>
        <w:adjustRightInd w:val="0"/>
        <w:ind w:firstLine="708"/>
        <w:jc w:val="both"/>
        <w:rPr>
          <w:rFonts w:ascii="Verdana" w:hAnsi="Verdana" w:cs="Verdana"/>
          <w:color w:val="000000"/>
          <w:sz w:val="14"/>
          <w:szCs w:val="14"/>
        </w:rPr>
      </w:pPr>
      <w:r>
        <w:rPr>
          <w:rFonts w:ascii="Verdana" w:hAnsi="Verdana" w:cs="Verdana"/>
          <w:i/>
          <w:iCs/>
          <w:color w:val="000000"/>
          <w:sz w:val="14"/>
          <w:szCs w:val="14"/>
        </w:rPr>
        <w:t xml:space="preserve">Imagen 1. Plan de Mejoramiento Archivístico – Hallazgo 2. </w:t>
      </w:r>
    </w:p>
    <w:p w14:paraId="1BE46B32" w14:textId="77777777" w:rsidR="00BB4F7D" w:rsidRDefault="00BB4F7D" w:rsidP="00BB4F7D">
      <w:pPr>
        <w:autoSpaceDE w:val="0"/>
        <w:autoSpaceDN w:val="0"/>
        <w:adjustRightInd w:val="0"/>
        <w:jc w:val="both"/>
        <w:rPr>
          <w:rFonts w:ascii="Verdana" w:hAnsi="Verdana" w:cs="Verdana"/>
          <w:i/>
          <w:iCs/>
          <w:color w:val="000000"/>
          <w:sz w:val="18"/>
          <w:szCs w:val="18"/>
        </w:rPr>
      </w:pPr>
    </w:p>
    <w:p w14:paraId="24F11390" w14:textId="77777777" w:rsidR="00BB4F7D" w:rsidRDefault="00BB4F7D" w:rsidP="00BB4F7D">
      <w:pPr>
        <w:autoSpaceDE w:val="0"/>
        <w:autoSpaceDN w:val="0"/>
        <w:adjustRightInd w:val="0"/>
        <w:jc w:val="both"/>
        <w:rPr>
          <w:rFonts w:ascii="Verdana" w:hAnsi="Verdana" w:cs="Verdana"/>
          <w:i/>
          <w:iCs/>
          <w:color w:val="000000"/>
          <w:sz w:val="18"/>
          <w:szCs w:val="18"/>
        </w:rPr>
      </w:pPr>
      <w:r>
        <w:rPr>
          <w:rFonts w:ascii="Verdana" w:hAnsi="Verdana" w:cs="Verdana"/>
          <w:i/>
          <w:iCs/>
          <w:color w:val="000000"/>
          <w:sz w:val="18"/>
          <w:szCs w:val="18"/>
        </w:rPr>
        <w:t xml:space="preserve">En cumplimiento al PMA, el Comité Institucional de Gestión y Desempeño del Ministerio de Cultura, el 26 de diciembre de 2022 aprobó las Tablas de Valoración Documental -TVD, mediante acta de reunión No. 4. (Anexo 1. Acta No. 4 del 26 de diciembre de 2022). </w:t>
      </w:r>
    </w:p>
    <w:p w14:paraId="4F885035" w14:textId="77777777" w:rsidR="00BB4F7D" w:rsidRDefault="00BB4F7D" w:rsidP="00BB4F7D">
      <w:pPr>
        <w:autoSpaceDE w:val="0"/>
        <w:autoSpaceDN w:val="0"/>
        <w:adjustRightInd w:val="0"/>
        <w:jc w:val="both"/>
        <w:rPr>
          <w:rFonts w:ascii="Verdana" w:hAnsi="Verdana" w:cs="Verdana"/>
          <w:color w:val="000000"/>
          <w:sz w:val="18"/>
          <w:szCs w:val="18"/>
        </w:rPr>
      </w:pPr>
    </w:p>
    <w:p w14:paraId="3B79D360" w14:textId="77777777" w:rsidR="00BB4F7D" w:rsidRDefault="00BB4F7D" w:rsidP="00BB4F7D">
      <w:pPr>
        <w:autoSpaceDE w:val="0"/>
        <w:autoSpaceDN w:val="0"/>
        <w:adjustRightInd w:val="0"/>
        <w:jc w:val="both"/>
        <w:rPr>
          <w:rFonts w:ascii="Verdana" w:hAnsi="Verdana" w:cs="Verdana"/>
          <w:i/>
          <w:iCs/>
          <w:color w:val="000000"/>
          <w:sz w:val="18"/>
          <w:szCs w:val="18"/>
        </w:rPr>
      </w:pPr>
      <w:r>
        <w:rPr>
          <w:rFonts w:ascii="Verdana" w:hAnsi="Verdana" w:cs="Verdana"/>
          <w:i/>
          <w:iCs/>
          <w:color w:val="000000"/>
          <w:sz w:val="18"/>
          <w:szCs w:val="18"/>
        </w:rPr>
        <w:t xml:space="preserve">Las Tablas de Valoración Documental y sus anexos fueron remitidas al Archivo General de la Nación – AGN el 8 de febrero de 2023, mediante comunicación número MC08060S2023 para evaluación técnica y convalidación (Anexo 2. Comunicación MC08060S2023 remisión de TVD al AGN). Se recibió concepto sobre las mismas el 8 de mayo de 2023 y actualmente el Ministerio de Cultura está efectuando los ajustes correspondientes para continuar con el trámite ante el AGN. </w:t>
      </w:r>
    </w:p>
    <w:p w14:paraId="4BAEE6B6" w14:textId="77777777" w:rsidR="00BB4F7D" w:rsidRDefault="00BB4F7D" w:rsidP="00BB4F7D">
      <w:pPr>
        <w:autoSpaceDE w:val="0"/>
        <w:autoSpaceDN w:val="0"/>
        <w:adjustRightInd w:val="0"/>
        <w:jc w:val="both"/>
        <w:rPr>
          <w:rFonts w:ascii="Verdana" w:hAnsi="Verdana" w:cs="Verdana"/>
          <w:color w:val="000000"/>
          <w:sz w:val="18"/>
          <w:szCs w:val="18"/>
        </w:rPr>
      </w:pPr>
    </w:p>
    <w:p w14:paraId="0FD5AFFC" w14:textId="77777777" w:rsidR="00BB4F7D" w:rsidRDefault="00BB4F7D" w:rsidP="00BB4F7D">
      <w:pPr>
        <w:autoSpaceDE w:val="0"/>
        <w:autoSpaceDN w:val="0"/>
        <w:adjustRightInd w:val="0"/>
        <w:jc w:val="both"/>
        <w:rPr>
          <w:rFonts w:ascii="Verdana" w:eastAsia="Verdana" w:hAnsi="Verdana" w:cs="Verdana"/>
          <w:sz w:val="18"/>
          <w:szCs w:val="18"/>
        </w:rPr>
      </w:pPr>
      <w:r>
        <w:rPr>
          <w:rFonts w:ascii="Verdana" w:hAnsi="Verdana" w:cs="Verdana"/>
          <w:i/>
          <w:iCs/>
          <w:color w:val="000000"/>
          <w:sz w:val="18"/>
          <w:szCs w:val="18"/>
        </w:rPr>
        <w:t>Lo cual evidencia un avance del 100% de cumplimiento de la actividad, es decir, tareas descritas y producto entregado. De acuerdo con el PMA: la descripción de las tareas consiste en la aprobación de las TVD por parte del Comité Institucional de Gestión y Desempeño del Ministerio de Cultura y su remisión al AGN para convalidación; y el producto es la aprobación de la TVD por parte del Comité Institucional de Gestión y Desempeño del Ministerio de Cultura, donde se evidencia que el Ministerio de Cultura cumplió, por lo anterior se considera hallazgo 2 superado”</w:t>
      </w:r>
    </w:p>
    <w:p w14:paraId="13CCFE30" w14:textId="77592097" w:rsidR="00BB4F7D" w:rsidRDefault="00BB4F7D" w:rsidP="00BB4F7D">
      <w:pPr>
        <w:pStyle w:val="Textoindependiente"/>
        <w:spacing w:before="167"/>
        <w:ind w:right="-61"/>
        <w:jc w:val="both"/>
      </w:pPr>
      <w:r>
        <w:t>Sin embargo, posteriormente se estable</w:t>
      </w:r>
      <w:r w:rsidR="000F7A80">
        <w:t>ció</w:t>
      </w:r>
      <w:r>
        <w:t xml:space="preserve"> que la información remitida para la convalidación de la tabla no estaba completa, por lo cual el AGN no realiza convalidación parcial a este instrumento, lo cual implica que el Ministerio debe completar la información y remitirla nuevamente para su verificación.</w:t>
      </w:r>
    </w:p>
    <w:p w14:paraId="0138E128" w14:textId="30161DA2" w:rsidR="4F30DC87" w:rsidRDefault="4F30DC87" w:rsidP="4F30DC87">
      <w:pPr>
        <w:pStyle w:val="Textoindependiente"/>
        <w:spacing w:before="167"/>
        <w:ind w:right="-61"/>
        <w:jc w:val="both"/>
      </w:pPr>
    </w:p>
    <w:p w14:paraId="3A402E49" w14:textId="77777777" w:rsidR="00BB4F7D" w:rsidRDefault="00BB4F7D" w:rsidP="00BB4F7D">
      <w:pPr>
        <w:pStyle w:val="Textoindependiente"/>
        <w:spacing w:before="167"/>
        <w:ind w:right="-61"/>
        <w:jc w:val="both"/>
      </w:pPr>
      <w:r>
        <w:t>Se aclara que el Ministerio presentó parcialmente la TVD, debido a que, en una reunión a nivel general, el AGN indicó que las Entidades grandes podían hacer entrega parcial o por periodos para la convalidación de las TVD.</w:t>
      </w:r>
    </w:p>
    <w:p w14:paraId="4B3C7EDC" w14:textId="77777777" w:rsidR="00BB4F7D" w:rsidRDefault="00BB4F7D" w:rsidP="00BB4F7D">
      <w:pPr>
        <w:pStyle w:val="Textoindependiente"/>
        <w:spacing w:before="167"/>
        <w:ind w:right="-61"/>
        <w:jc w:val="both"/>
      </w:pPr>
      <w:r>
        <w:t>Para el mes de septiembre de 2024 se remite la información completa con los 7 periodos de la TVD, esto con radicado MC30591S2024 Presentación Tablas de Valoración Documental TVD; teniendo en cuenta que el comité evaluador de documentos tiene agendada en su totalidad en lo que resta para el 2025, indica en su comunicación 2-2024-11357 que retomara este tema con el Ministerio en el primer semestre del 2025.</w:t>
      </w:r>
    </w:p>
    <w:p w14:paraId="063CFB4C" w14:textId="36634558" w:rsidR="00BB4F7D" w:rsidRDefault="1A8A449A" w:rsidP="4F30DC87">
      <w:pPr>
        <w:pStyle w:val="TirulosPrincipales"/>
        <w:numPr>
          <w:ilvl w:val="0"/>
          <w:numId w:val="0"/>
        </w:numPr>
        <w:ind w:left="360"/>
      </w:pPr>
      <w:bookmarkStart w:id="7" w:name="_Toc18657866"/>
      <w:r>
        <w:lastRenderedPageBreak/>
        <w:t xml:space="preserve">2. </w:t>
      </w:r>
      <w:r w:rsidR="00BB4F7D">
        <w:t>RESULTADOS DEL SEGUIMIENTO</w:t>
      </w:r>
      <w:bookmarkEnd w:id="7"/>
    </w:p>
    <w:p w14:paraId="6C81596A" w14:textId="03954906" w:rsidR="00BB4F7D" w:rsidRDefault="2B58A8E1" w:rsidP="00BB4F7D">
      <w:pPr>
        <w:pStyle w:val="TirulosPrincipales"/>
        <w:numPr>
          <w:ilvl w:val="0"/>
          <w:numId w:val="0"/>
        </w:numPr>
        <w:jc w:val="left"/>
      </w:pPr>
      <w:bookmarkStart w:id="8" w:name="_Toc688617626"/>
      <w:r>
        <w:t>2</w:t>
      </w:r>
      <w:r w:rsidR="00BB4F7D">
        <w:t>.1. SEGUIMIENTO AL CUMPLIMIENTO DEL PLAN DE MEJORAMIENTO ARCHIVÍSTICO – VIGENCIA 2025.</w:t>
      </w:r>
      <w:bookmarkEnd w:id="8"/>
    </w:p>
    <w:p w14:paraId="39502A4C" w14:textId="77777777" w:rsidR="00BB4F7D" w:rsidRDefault="00BB4F7D" w:rsidP="00BB4F7D">
      <w:pPr>
        <w:pStyle w:val="TirulosPrincipales"/>
        <w:numPr>
          <w:ilvl w:val="0"/>
          <w:numId w:val="0"/>
        </w:numPr>
        <w:spacing w:before="0"/>
        <w:jc w:val="both"/>
      </w:pPr>
    </w:p>
    <w:p w14:paraId="537389F0" w14:textId="77777777" w:rsidR="00BB4F7D" w:rsidRDefault="00BB4F7D" w:rsidP="00BB4F7D">
      <w:pPr>
        <w:ind w:right="49"/>
        <w:jc w:val="both"/>
        <w:rPr>
          <w:rFonts w:ascii="Verdana" w:eastAsia="Verdana" w:hAnsi="Verdana" w:cs="Verdana"/>
          <w:sz w:val="22"/>
          <w:szCs w:val="22"/>
        </w:rPr>
      </w:pPr>
      <w:r>
        <w:rPr>
          <w:rFonts w:ascii="Verdana" w:eastAsia="Verdana" w:hAnsi="Verdana" w:cs="Verdana"/>
          <w:sz w:val="22"/>
          <w:szCs w:val="22"/>
        </w:rPr>
        <w:t>Con el objeto de adelantar el seguimiento que le corresponde a la Oficina de Control Interno en relación con el cumplimiento del Plan de Mejoramiento Archivístico suscrito con el Archivo General de la Nación, se solicitó a inicios de la presente vigencia un reporte de avance al Grupo de Gestión Documental, en el cual informa que, a lo largo del 2025, se adelantaron las siguientes actividades puntuales:</w:t>
      </w:r>
    </w:p>
    <w:p w14:paraId="127F9E59" w14:textId="77777777" w:rsidR="00BB4F7D" w:rsidRDefault="00BB4F7D" w:rsidP="00BB4F7D">
      <w:pPr>
        <w:ind w:right="49"/>
        <w:jc w:val="both"/>
        <w:rPr>
          <w:rFonts w:ascii="Verdana" w:eastAsia="Verdana" w:hAnsi="Verdana" w:cs="Verdana"/>
          <w:sz w:val="22"/>
          <w:szCs w:val="22"/>
        </w:rPr>
      </w:pPr>
    </w:p>
    <w:p w14:paraId="70856D3B" w14:textId="476302A0" w:rsidR="00BB4F7D" w:rsidRPr="0046065D" w:rsidRDefault="00BB4F7D" w:rsidP="00D6170D">
      <w:pPr>
        <w:pStyle w:val="Prrafodelista"/>
        <w:numPr>
          <w:ilvl w:val="0"/>
          <w:numId w:val="22"/>
        </w:numPr>
        <w:ind w:right="49"/>
        <w:jc w:val="both"/>
        <w:rPr>
          <w:rFonts w:ascii="Verdana" w:eastAsia="Verdana" w:hAnsi="Verdana" w:cs="Verdana"/>
          <w:sz w:val="22"/>
          <w:szCs w:val="22"/>
        </w:rPr>
      </w:pPr>
      <w:r w:rsidRPr="0046065D">
        <w:rPr>
          <w:rFonts w:ascii="Verdana" w:eastAsia="Verdana" w:hAnsi="Verdana" w:cs="Verdana"/>
          <w:b/>
          <w:bCs/>
          <w:sz w:val="22"/>
          <w:szCs w:val="22"/>
        </w:rPr>
        <w:t>El 5 de febrero de 2025</w:t>
      </w:r>
      <w:r w:rsidRPr="0046065D">
        <w:rPr>
          <w:rFonts w:ascii="Verdana" w:eastAsia="Verdana" w:hAnsi="Verdana" w:cs="Verdana"/>
          <w:sz w:val="22"/>
          <w:szCs w:val="22"/>
        </w:rPr>
        <w:t xml:space="preserve"> se adelantó una Mesa de Trabajo con el Archivo General de la Nación, la cual tuvo como objeto </w:t>
      </w:r>
      <w:r w:rsidRPr="0046065D">
        <w:rPr>
          <w:rFonts w:ascii="Verdana" w:eastAsia="Verdana" w:hAnsi="Verdana" w:cs="Verdana"/>
          <w:i/>
          <w:iCs/>
          <w:sz w:val="22"/>
          <w:szCs w:val="22"/>
        </w:rPr>
        <w:t xml:space="preserve">“Presentar las tablas de valoración documental (TVD) del fondo documental del Instituto Colombiano de Cultura en adelante COLCULTURA fondo del Ministerio de las Culturas, las Artes y los Saberes en adelante </w:t>
      </w:r>
      <w:proofErr w:type="spellStart"/>
      <w:r w:rsidRPr="0046065D">
        <w:rPr>
          <w:rFonts w:ascii="Verdana" w:eastAsia="Verdana" w:hAnsi="Verdana" w:cs="Verdana"/>
          <w:i/>
          <w:iCs/>
          <w:sz w:val="22"/>
          <w:szCs w:val="22"/>
        </w:rPr>
        <w:t>MinCultura</w:t>
      </w:r>
      <w:proofErr w:type="spellEnd"/>
      <w:r w:rsidRPr="0046065D">
        <w:rPr>
          <w:rFonts w:ascii="Verdana" w:eastAsia="Verdana" w:hAnsi="Verdana" w:cs="Verdana"/>
          <w:i/>
          <w:iCs/>
          <w:sz w:val="22"/>
          <w:szCs w:val="22"/>
        </w:rPr>
        <w:t>, ante el equipo de evaluación de la Subdirección de Política y Normativa Archivística (SPA) del Archivo General de la Nación Jorge Palacios Preciado”</w:t>
      </w:r>
      <w:r w:rsidRPr="0046065D">
        <w:rPr>
          <w:rFonts w:ascii="Verdana" w:eastAsia="Verdana" w:hAnsi="Verdana" w:cs="Verdana"/>
          <w:sz w:val="22"/>
          <w:szCs w:val="22"/>
        </w:rPr>
        <w:t>. Al respecto, el AGN realizó algunas observaciones, las cuales deben ser ajustadas por el Ministerio y remitidas antes del 26 de junio de 2025.</w:t>
      </w:r>
    </w:p>
    <w:p w14:paraId="49BC683E" w14:textId="77777777" w:rsidR="00BB4F7D" w:rsidRDefault="00BB4F7D" w:rsidP="00BB4F7D">
      <w:pPr>
        <w:pStyle w:val="Prrafodelista"/>
        <w:ind w:left="360" w:right="49"/>
        <w:jc w:val="both"/>
        <w:rPr>
          <w:rFonts w:ascii="Verdana" w:eastAsia="Verdana" w:hAnsi="Verdana" w:cs="Verdana"/>
          <w:sz w:val="22"/>
          <w:szCs w:val="22"/>
        </w:rPr>
      </w:pPr>
    </w:p>
    <w:p w14:paraId="5BF7FD72" w14:textId="77777777" w:rsidR="00BB4F7D" w:rsidRDefault="00BB4F7D" w:rsidP="00BB4F7D">
      <w:pPr>
        <w:pStyle w:val="Prrafodelista"/>
        <w:numPr>
          <w:ilvl w:val="0"/>
          <w:numId w:val="22"/>
        </w:numPr>
        <w:ind w:right="49"/>
        <w:jc w:val="both"/>
        <w:rPr>
          <w:rFonts w:ascii="Verdana" w:eastAsia="Verdana" w:hAnsi="Verdana" w:cs="Verdana"/>
          <w:sz w:val="22"/>
          <w:szCs w:val="22"/>
        </w:rPr>
      </w:pPr>
      <w:r>
        <w:rPr>
          <w:rFonts w:ascii="Verdana" w:eastAsia="Verdana" w:hAnsi="Verdana" w:cs="Verdana"/>
          <w:b/>
          <w:bCs/>
          <w:sz w:val="22"/>
          <w:szCs w:val="22"/>
        </w:rPr>
        <w:t>El 13 de junio de 2025</w:t>
      </w:r>
      <w:r>
        <w:rPr>
          <w:rFonts w:ascii="Verdana" w:eastAsia="Verdana" w:hAnsi="Verdana" w:cs="Verdana"/>
          <w:sz w:val="22"/>
          <w:szCs w:val="22"/>
        </w:rPr>
        <w:t xml:space="preserve"> la entidad recibió el memorando AGN-2-2025-06659 mediante el cual anuncia una Visita de Auditoria cuyo propósito es realizar la verificación técnica del avance en la ejecución del Plan de Mejoramiento Archivístico (PMA), constatando el grado de implementación de las acciones orientadas a la atención del hallazgo vigente. Dicha visita se anuncia para el 25 junio de la vigencia anterior. </w:t>
      </w:r>
    </w:p>
    <w:p w14:paraId="53C2DFF8" w14:textId="77777777" w:rsidR="00BB4F7D" w:rsidRDefault="00BB4F7D" w:rsidP="00BB4F7D">
      <w:pPr>
        <w:pStyle w:val="Prrafodelista"/>
        <w:ind w:left="360" w:right="49"/>
        <w:jc w:val="both"/>
        <w:rPr>
          <w:rFonts w:ascii="Verdana" w:eastAsia="Verdana" w:hAnsi="Verdana" w:cs="Verdana"/>
          <w:sz w:val="22"/>
          <w:szCs w:val="22"/>
        </w:rPr>
      </w:pPr>
    </w:p>
    <w:p w14:paraId="761719F6" w14:textId="77777777" w:rsidR="00BB4F7D" w:rsidRDefault="00BB4F7D" w:rsidP="00BB4F7D">
      <w:pPr>
        <w:pStyle w:val="Prrafodelista"/>
        <w:numPr>
          <w:ilvl w:val="0"/>
          <w:numId w:val="22"/>
        </w:numPr>
        <w:ind w:right="49"/>
        <w:jc w:val="both"/>
        <w:rPr>
          <w:rFonts w:ascii="Verdana" w:eastAsia="Verdana" w:hAnsi="Verdana" w:cs="Verdana"/>
          <w:sz w:val="22"/>
          <w:szCs w:val="22"/>
        </w:rPr>
      </w:pPr>
      <w:r>
        <w:rPr>
          <w:rFonts w:ascii="Verdana" w:eastAsia="Verdana" w:hAnsi="Verdana" w:cs="Verdana"/>
          <w:b/>
          <w:bCs/>
          <w:sz w:val="22"/>
          <w:szCs w:val="22"/>
        </w:rPr>
        <w:t>El 24 de junio de 2025</w:t>
      </w:r>
      <w:r>
        <w:rPr>
          <w:rFonts w:ascii="Verdana" w:eastAsia="Verdana" w:hAnsi="Verdana" w:cs="Verdana"/>
          <w:sz w:val="22"/>
          <w:szCs w:val="22"/>
        </w:rPr>
        <w:t>, con memorando MC 24850S2025 se remiten nuevamente las Tablas de Valoración Documental, con los ajustes solicitados por el AGN.</w:t>
      </w:r>
    </w:p>
    <w:p w14:paraId="6F4BEFA5" w14:textId="77777777" w:rsidR="00BB4F7D" w:rsidRDefault="00BB4F7D" w:rsidP="00BB4F7D">
      <w:pPr>
        <w:pStyle w:val="Prrafodelista"/>
        <w:ind w:left="360" w:right="49"/>
        <w:jc w:val="both"/>
        <w:rPr>
          <w:rFonts w:ascii="Verdana" w:eastAsia="Verdana" w:hAnsi="Verdana" w:cs="Verdana"/>
          <w:sz w:val="22"/>
          <w:szCs w:val="22"/>
        </w:rPr>
      </w:pPr>
    </w:p>
    <w:p w14:paraId="4F3581C1" w14:textId="77777777" w:rsidR="00BB4F7D" w:rsidRDefault="00BB4F7D" w:rsidP="00BB4F7D">
      <w:pPr>
        <w:pStyle w:val="Prrafodelista"/>
        <w:numPr>
          <w:ilvl w:val="0"/>
          <w:numId w:val="22"/>
        </w:numPr>
        <w:ind w:right="49"/>
        <w:jc w:val="both"/>
        <w:rPr>
          <w:rFonts w:ascii="Verdana" w:eastAsia="Verdana" w:hAnsi="Verdana" w:cs="Verdana"/>
          <w:sz w:val="22"/>
          <w:szCs w:val="22"/>
        </w:rPr>
      </w:pPr>
      <w:r>
        <w:rPr>
          <w:rFonts w:ascii="Verdana" w:eastAsia="Verdana" w:hAnsi="Verdana" w:cs="Verdana"/>
          <w:b/>
          <w:bCs/>
          <w:sz w:val="22"/>
          <w:szCs w:val="22"/>
        </w:rPr>
        <w:t>El 25 de junio de 2025</w:t>
      </w:r>
      <w:r>
        <w:rPr>
          <w:rFonts w:ascii="Verdana" w:eastAsia="Verdana" w:hAnsi="Verdana" w:cs="Verdana"/>
          <w:sz w:val="22"/>
          <w:szCs w:val="22"/>
        </w:rPr>
        <w:t xml:space="preserve"> se adelanta la primera visita técnica del AGN, la cual contó con el acompañamiento de la Oficina de Control Interno, en la cual se identificaron nuevos requerimientos del AGN en relación con la aprobación de las Tablas de Valoración Documental y se trazó un plan de acción conjunto para sacar adelante el tema.</w:t>
      </w:r>
    </w:p>
    <w:p w14:paraId="52BFA9D8" w14:textId="77777777" w:rsidR="00BB4F7D" w:rsidRDefault="00BB4F7D" w:rsidP="00BB4F7D">
      <w:pPr>
        <w:pStyle w:val="Prrafodelista"/>
        <w:ind w:left="360" w:right="49"/>
        <w:jc w:val="both"/>
        <w:rPr>
          <w:rFonts w:ascii="Verdana" w:eastAsia="Verdana" w:hAnsi="Verdana" w:cs="Verdana"/>
          <w:sz w:val="22"/>
          <w:szCs w:val="22"/>
        </w:rPr>
      </w:pPr>
    </w:p>
    <w:p w14:paraId="1DE3B06B" w14:textId="77777777" w:rsidR="00BB4F7D" w:rsidRDefault="00BB4F7D" w:rsidP="00BB4F7D">
      <w:pPr>
        <w:pStyle w:val="Prrafodelista"/>
        <w:numPr>
          <w:ilvl w:val="0"/>
          <w:numId w:val="22"/>
        </w:numPr>
        <w:ind w:right="49"/>
        <w:jc w:val="both"/>
        <w:rPr>
          <w:rFonts w:ascii="Verdana" w:eastAsia="Verdana" w:hAnsi="Verdana" w:cs="Verdana"/>
          <w:sz w:val="22"/>
          <w:szCs w:val="22"/>
        </w:rPr>
      </w:pPr>
      <w:r>
        <w:rPr>
          <w:rFonts w:ascii="Verdana" w:eastAsia="Verdana" w:hAnsi="Verdana" w:cs="Verdana"/>
          <w:b/>
          <w:bCs/>
          <w:sz w:val="22"/>
          <w:szCs w:val="22"/>
        </w:rPr>
        <w:t>El 12 de agosto de 2025</w:t>
      </w:r>
      <w:r>
        <w:rPr>
          <w:rFonts w:ascii="Verdana" w:eastAsia="Verdana" w:hAnsi="Verdana" w:cs="Verdana"/>
          <w:sz w:val="22"/>
          <w:szCs w:val="22"/>
        </w:rPr>
        <w:t xml:space="preserve"> se realiza una nueva mesa técnica (Acta 6) con el AGN para la revisión de las TVD, verificando y evidenciando los ajustes realizados con origen en las recomendaciones de la reunión anterior. </w:t>
      </w:r>
    </w:p>
    <w:p w14:paraId="42F3B065" w14:textId="77777777" w:rsidR="00BB4F7D" w:rsidRDefault="00BB4F7D" w:rsidP="00BB4F7D">
      <w:pPr>
        <w:ind w:right="49"/>
        <w:jc w:val="both"/>
        <w:rPr>
          <w:rFonts w:ascii="Verdana" w:eastAsia="Verdana" w:hAnsi="Verdana" w:cs="Verdana"/>
          <w:sz w:val="22"/>
          <w:szCs w:val="22"/>
        </w:rPr>
      </w:pPr>
    </w:p>
    <w:p w14:paraId="19C2DD06" w14:textId="77777777" w:rsidR="00BB4F7D" w:rsidRDefault="00BB4F7D" w:rsidP="00BB4F7D">
      <w:pPr>
        <w:ind w:right="49"/>
        <w:jc w:val="both"/>
        <w:rPr>
          <w:rFonts w:ascii="Verdana" w:eastAsia="Verdana" w:hAnsi="Verdana" w:cs="Verdana"/>
          <w:sz w:val="22"/>
          <w:szCs w:val="22"/>
        </w:rPr>
      </w:pPr>
      <w:r>
        <w:rPr>
          <w:rFonts w:ascii="Verdana" w:eastAsia="Verdana" w:hAnsi="Verdana" w:cs="Verdana"/>
          <w:sz w:val="22"/>
          <w:szCs w:val="22"/>
        </w:rPr>
        <w:lastRenderedPageBreak/>
        <w:t>Como resultado de las anteriores reuniones, el Grupo de Gestión Documental informa a la Oficina de Control Interno cuales fueron las actividades adelantadas para cumplir con los lineamientos del Archivo General de la Nación y garantizar la conservación y preservación del acervo documental del Instituto Colombiano de Cultura – Colcultura.</w:t>
      </w:r>
    </w:p>
    <w:p w14:paraId="63A5E9D9" w14:textId="77777777" w:rsidR="00BB4F7D" w:rsidRDefault="00BB4F7D" w:rsidP="00BB4F7D">
      <w:pPr>
        <w:ind w:right="49"/>
        <w:jc w:val="both"/>
        <w:rPr>
          <w:rFonts w:ascii="Verdana" w:eastAsia="Verdana" w:hAnsi="Verdana" w:cs="Verdana"/>
          <w:sz w:val="22"/>
          <w:szCs w:val="22"/>
        </w:rPr>
      </w:pPr>
    </w:p>
    <w:p w14:paraId="6F090C49" w14:textId="77777777" w:rsidR="00BB4F7D" w:rsidRDefault="00BB4F7D" w:rsidP="00BB4F7D">
      <w:pPr>
        <w:ind w:right="49"/>
        <w:jc w:val="both"/>
        <w:rPr>
          <w:rFonts w:ascii="Verdana" w:eastAsia="Verdana" w:hAnsi="Verdana" w:cs="Verdana"/>
          <w:sz w:val="22"/>
          <w:szCs w:val="22"/>
        </w:rPr>
      </w:pPr>
      <w:r>
        <w:rPr>
          <w:rFonts w:ascii="Verdana" w:eastAsia="Verdana" w:hAnsi="Verdana" w:cs="Verdana"/>
          <w:sz w:val="22"/>
          <w:szCs w:val="22"/>
        </w:rPr>
        <w:t>Para lo anterior se construyó y presentó un instrumento archivístico que cumple con los requisitos exigidos y que se encuentre debidamente estructurado de acuerdo con los 7 periodos documental con que cuenta la entidad extinta, de acuerdo con los siguientes parámetros:</w:t>
      </w:r>
    </w:p>
    <w:p w14:paraId="49294049" w14:textId="77777777" w:rsidR="00BB4F7D" w:rsidRDefault="00BB4F7D" w:rsidP="00BB4F7D">
      <w:pPr>
        <w:ind w:right="49"/>
        <w:jc w:val="both"/>
        <w:rPr>
          <w:rFonts w:ascii="Verdana" w:eastAsia="Verdana" w:hAnsi="Verdana" w:cs="Verdana"/>
          <w:sz w:val="22"/>
          <w:szCs w:val="22"/>
        </w:rPr>
      </w:pPr>
    </w:p>
    <w:p w14:paraId="4E93FC6C" w14:textId="77777777" w:rsidR="00BB4F7D" w:rsidRDefault="00BB4F7D" w:rsidP="00BB4F7D">
      <w:pPr>
        <w:pStyle w:val="Prrafodelista"/>
        <w:numPr>
          <w:ilvl w:val="0"/>
          <w:numId w:val="23"/>
        </w:numPr>
        <w:ind w:right="49"/>
        <w:jc w:val="both"/>
        <w:rPr>
          <w:rFonts w:ascii="Verdana" w:eastAsia="Verdana" w:hAnsi="Verdana" w:cs="Verdana"/>
          <w:sz w:val="22"/>
          <w:szCs w:val="22"/>
        </w:rPr>
      </w:pPr>
      <w:r>
        <w:rPr>
          <w:rFonts w:ascii="Verdana" w:eastAsia="Verdana" w:hAnsi="Verdana" w:cs="Verdana"/>
          <w:sz w:val="22"/>
          <w:szCs w:val="22"/>
        </w:rPr>
        <w:t>Verificación de los inventarios documentales que reposan en el Ministerio de las Culturas, los Artes y los Saberes: Se completó la documentación presentada, lo que incremento el volumen documental de cada periodo y se incluyeron dependencias que aparecían como que no contaban con documentación. Esto de igual forma, incremento series, subseries entre otros.</w:t>
      </w:r>
    </w:p>
    <w:p w14:paraId="1E479527" w14:textId="77777777" w:rsidR="00BB4F7D" w:rsidRDefault="00BB4F7D" w:rsidP="00BB4F7D">
      <w:pPr>
        <w:pStyle w:val="Prrafodelista"/>
        <w:ind w:right="49"/>
        <w:jc w:val="both"/>
        <w:rPr>
          <w:rFonts w:ascii="Verdana" w:eastAsia="Verdana" w:hAnsi="Verdana" w:cs="Verdana"/>
          <w:sz w:val="22"/>
          <w:szCs w:val="22"/>
        </w:rPr>
      </w:pPr>
    </w:p>
    <w:p w14:paraId="1FFF4D2D" w14:textId="77777777" w:rsidR="00BB4F7D" w:rsidRDefault="00BB4F7D" w:rsidP="00BB4F7D">
      <w:pPr>
        <w:pStyle w:val="Prrafodelista"/>
        <w:numPr>
          <w:ilvl w:val="0"/>
          <w:numId w:val="23"/>
        </w:numPr>
        <w:ind w:right="49"/>
        <w:jc w:val="both"/>
        <w:rPr>
          <w:rFonts w:ascii="Verdana" w:eastAsia="Verdana" w:hAnsi="Verdana" w:cs="Verdana"/>
          <w:sz w:val="22"/>
          <w:szCs w:val="22"/>
        </w:rPr>
      </w:pPr>
      <w:r>
        <w:rPr>
          <w:rFonts w:ascii="Verdana" w:eastAsia="Verdana" w:hAnsi="Verdana" w:cs="Verdana"/>
          <w:sz w:val="22"/>
          <w:szCs w:val="22"/>
        </w:rPr>
        <w:t>Verificación física de los expedientes pertenecientes al Instituto Colombiano de Cultura – Colcultura.: Consecución de fechas extremas faltantes en los inventarios remitidos y verificación de folios, unidades de almacenamientos, descripción de la unidad archivística, en el caso que aplicaba, etc.</w:t>
      </w:r>
    </w:p>
    <w:p w14:paraId="20407FA8" w14:textId="77777777" w:rsidR="00BB4F7D" w:rsidRDefault="00BB4F7D" w:rsidP="00BB4F7D">
      <w:pPr>
        <w:pStyle w:val="Prrafodelista"/>
        <w:ind w:right="49"/>
        <w:jc w:val="both"/>
        <w:rPr>
          <w:rFonts w:ascii="Verdana" w:eastAsia="Verdana" w:hAnsi="Verdana" w:cs="Verdana"/>
          <w:sz w:val="22"/>
          <w:szCs w:val="22"/>
        </w:rPr>
      </w:pPr>
    </w:p>
    <w:p w14:paraId="656E0E5F" w14:textId="77777777" w:rsidR="00BB4F7D" w:rsidRDefault="00BB4F7D" w:rsidP="00BB4F7D">
      <w:pPr>
        <w:pStyle w:val="Prrafodelista"/>
        <w:numPr>
          <w:ilvl w:val="0"/>
          <w:numId w:val="23"/>
        </w:numPr>
        <w:ind w:right="49"/>
        <w:jc w:val="both"/>
        <w:rPr>
          <w:rFonts w:ascii="Verdana" w:eastAsia="Verdana" w:hAnsi="Verdana" w:cs="Verdana"/>
          <w:sz w:val="22"/>
          <w:szCs w:val="22"/>
        </w:rPr>
      </w:pPr>
      <w:r>
        <w:rPr>
          <w:rFonts w:ascii="Verdana" w:eastAsia="Verdana" w:hAnsi="Verdana" w:cs="Verdana"/>
          <w:sz w:val="22"/>
          <w:szCs w:val="22"/>
        </w:rPr>
        <w:t>Acogimiento al Acuerdo 001 de 2024: Cambio de formatos como los Inventarios, Cuadro de Clasificación Documental y las Tablas de Valoración Documental.</w:t>
      </w:r>
    </w:p>
    <w:p w14:paraId="4A2A3125" w14:textId="77777777" w:rsidR="00BB4F7D" w:rsidRDefault="00BB4F7D" w:rsidP="00BB4F7D">
      <w:pPr>
        <w:pStyle w:val="Prrafodelista"/>
        <w:ind w:right="49"/>
        <w:jc w:val="both"/>
        <w:rPr>
          <w:rFonts w:ascii="Verdana" w:eastAsia="Verdana" w:hAnsi="Verdana" w:cs="Verdana"/>
          <w:sz w:val="22"/>
          <w:szCs w:val="22"/>
        </w:rPr>
      </w:pPr>
    </w:p>
    <w:p w14:paraId="4FAC4217" w14:textId="77777777" w:rsidR="00BB4F7D" w:rsidRDefault="00BB4F7D" w:rsidP="00BB4F7D">
      <w:pPr>
        <w:pStyle w:val="Prrafodelista"/>
        <w:numPr>
          <w:ilvl w:val="0"/>
          <w:numId w:val="23"/>
        </w:numPr>
        <w:ind w:right="49"/>
        <w:jc w:val="both"/>
        <w:rPr>
          <w:rFonts w:ascii="Verdana" w:eastAsia="Verdana" w:hAnsi="Verdana" w:cs="Verdana"/>
          <w:sz w:val="22"/>
          <w:szCs w:val="22"/>
        </w:rPr>
      </w:pPr>
      <w:r>
        <w:rPr>
          <w:rFonts w:ascii="Verdana" w:eastAsia="Verdana" w:hAnsi="Verdana" w:cs="Verdana"/>
          <w:sz w:val="22"/>
          <w:szCs w:val="22"/>
        </w:rPr>
        <w:t>Investigación sobre la historia del Sector Cultura: Actualización de los Documentos identificados como Memoria Descriptiva e Historia Institucional del Instituto.</w:t>
      </w:r>
    </w:p>
    <w:p w14:paraId="1E704A8B" w14:textId="77777777" w:rsidR="00BB4F7D" w:rsidRDefault="00BB4F7D" w:rsidP="00BB4F7D">
      <w:pPr>
        <w:ind w:right="49"/>
        <w:jc w:val="both"/>
        <w:rPr>
          <w:rFonts w:ascii="Verdana" w:eastAsia="Verdana" w:hAnsi="Verdana" w:cs="Verdana"/>
          <w:sz w:val="22"/>
          <w:szCs w:val="22"/>
        </w:rPr>
      </w:pPr>
    </w:p>
    <w:p w14:paraId="54E87656" w14:textId="77777777" w:rsidR="00BB4F7D" w:rsidRDefault="00BB4F7D" w:rsidP="00BB4F7D">
      <w:pPr>
        <w:pStyle w:val="Prrafodelista"/>
        <w:numPr>
          <w:ilvl w:val="0"/>
          <w:numId w:val="24"/>
        </w:numPr>
        <w:ind w:right="49"/>
        <w:jc w:val="both"/>
        <w:rPr>
          <w:rFonts w:ascii="Verdana" w:eastAsia="Verdana" w:hAnsi="Verdana" w:cs="Verdana"/>
          <w:sz w:val="22"/>
          <w:szCs w:val="22"/>
        </w:rPr>
      </w:pPr>
      <w:r>
        <w:rPr>
          <w:rFonts w:ascii="Verdana" w:eastAsia="Verdana" w:hAnsi="Verdana" w:cs="Verdana"/>
          <w:b/>
          <w:bCs/>
          <w:sz w:val="22"/>
          <w:szCs w:val="22"/>
        </w:rPr>
        <w:t>El 14 de octubre de 2025</w:t>
      </w:r>
      <w:r>
        <w:rPr>
          <w:rFonts w:ascii="Verdana" w:eastAsia="Verdana" w:hAnsi="Verdana" w:cs="Verdana"/>
          <w:sz w:val="22"/>
          <w:szCs w:val="22"/>
        </w:rPr>
        <w:t xml:space="preserve"> se radican nuevamente las TVD ajustadas ante el AGN con el acogimiento del Acuerdo 001 de 2024 y ajustes a las observaciones realizadas en la última mesa técnica.</w:t>
      </w:r>
    </w:p>
    <w:p w14:paraId="751091CA" w14:textId="77777777" w:rsidR="00BB4F7D" w:rsidRDefault="00BB4F7D" w:rsidP="00BB4F7D">
      <w:pPr>
        <w:pStyle w:val="Prrafodelista"/>
        <w:ind w:left="360" w:right="49"/>
        <w:jc w:val="both"/>
        <w:rPr>
          <w:rFonts w:ascii="Verdana" w:eastAsia="Verdana" w:hAnsi="Verdana" w:cs="Verdana"/>
          <w:sz w:val="22"/>
          <w:szCs w:val="22"/>
        </w:rPr>
      </w:pPr>
    </w:p>
    <w:p w14:paraId="17B5D657" w14:textId="77777777" w:rsidR="00BB4F7D" w:rsidRDefault="00BB4F7D" w:rsidP="00BB4F7D">
      <w:pPr>
        <w:pStyle w:val="Prrafodelista"/>
        <w:numPr>
          <w:ilvl w:val="0"/>
          <w:numId w:val="24"/>
        </w:numPr>
        <w:ind w:right="49"/>
        <w:jc w:val="both"/>
        <w:rPr>
          <w:rFonts w:ascii="Verdana" w:eastAsia="Verdana" w:hAnsi="Verdana" w:cs="Verdana"/>
          <w:sz w:val="22"/>
          <w:szCs w:val="22"/>
        </w:rPr>
      </w:pPr>
      <w:r>
        <w:rPr>
          <w:rFonts w:ascii="Verdana" w:eastAsia="Verdana" w:hAnsi="Verdana" w:cs="Verdana"/>
          <w:b/>
          <w:bCs/>
          <w:sz w:val="22"/>
          <w:szCs w:val="22"/>
        </w:rPr>
        <w:t>El 23 de octubre de 2025</w:t>
      </w:r>
      <w:r>
        <w:rPr>
          <w:rFonts w:ascii="Verdana" w:eastAsia="Verdana" w:hAnsi="Verdana" w:cs="Verdana"/>
          <w:sz w:val="22"/>
          <w:szCs w:val="22"/>
        </w:rPr>
        <w:t xml:space="preserve"> se realiza mesa técnica (Acta Nro.7) para la respectiva revisión de la TVD en donde se verifican los ajustes de la mesa anterior en donde se evidencian los correctivos efectuados y se generan nuevas observaciones. Se realizan correctivos a cuadros resumen frente a las tablas de valoración en los siete periodos, ajustes a procedimientos y a la memoria descriptiva de acuerdo con las apreciaciones realizadas por el AGN.</w:t>
      </w:r>
    </w:p>
    <w:p w14:paraId="35EC8712" w14:textId="77777777" w:rsidR="00BB4F7D" w:rsidRDefault="00BB4F7D" w:rsidP="00BB4F7D">
      <w:pPr>
        <w:pStyle w:val="Prrafodelista"/>
        <w:ind w:left="360" w:right="49"/>
        <w:jc w:val="both"/>
        <w:rPr>
          <w:rFonts w:ascii="Verdana" w:eastAsia="Verdana" w:hAnsi="Verdana" w:cs="Verdana"/>
          <w:sz w:val="22"/>
          <w:szCs w:val="22"/>
        </w:rPr>
      </w:pPr>
    </w:p>
    <w:p w14:paraId="4E06919C" w14:textId="77777777" w:rsidR="00BB4F7D" w:rsidRDefault="00BB4F7D" w:rsidP="00BB4F7D">
      <w:pPr>
        <w:pStyle w:val="Prrafodelista"/>
        <w:numPr>
          <w:ilvl w:val="0"/>
          <w:numId w:val="24"/>
        </w:numPr>
        <w:ind w:right="49"/>
        <w:jc w:val="both"/>
        <w:rPr>
          <w:rFonts w:ascii="Verdana" w:eastAsia="Verdana" w:hAnsi="Verdana" w:cs="Verdana"/>
          <w:sz w:val="22"/>
          <w:szCs w:val="22"/>
        </w:rPr>
      </w:pPr>
      <w:r>
        <w:rPr>
          <w:rFonts w:ascii="Verdana" w:eastAsia="Verdana" w:hAnsi="Verdana" w:cs="Verdana"/>
          <w:b/>
          <w:bCs/>
          <w:sz w:val="22"/>
          <w:szCs w:val="22"/>
        </w:rPr>
        <w:t>El 9 de diciembre de 2025</w:t>
      </w:r>
      <w:r>
        <w:rPr>
          <w:rFonts w:ascii="Verdana" w:eastAsia="Verdana" w:hAnsi="Verdana" w:cs="Verdana"/>
          <w:sz w:val="22"/>
          <w:szCs w:val="22"/>
        </w:rPr>
        <w:t xml:space="preserve"> con el oficio MC564021S2025 se radican nuevamente las TVD ajustadas ante el Archivo General de la Nación con los ajustes solicitados, del cual se obtiene respuesta con el agendamiento de una nueva mesa técnica para el día 23 de diciembre de 2025.</w:t>
      </w:r>
    </w:p>
    <w:p w14:paraId="6D0CDFDE" w14:textId="77777777" w:rsidR="00BB4F7D" w:rsidRDefault="00BB4F7D" w:rsidP="00BB4F7D">
      <w:pPr>
        <w:pStyle w:val="Prrafodelista"/>
        <w:ind w:left="360" w:right="49"/>
        <w:jc w:val="both"/>
        <w:rPr>
          <w:rFonts w:ascii="Verdana" w:eastAsia="Verdana" w:hAnsi="Verdana" w:cs="Verdana"/>
          <w:sz w:val="22"/>
          <w:szCs w:val="22"/>
        </w:rPr>
      </w:pPr>
    </w:p>
    <w:p w14:paraId="21F52B75" w14:textId="77777777" w:rsidR="00BB4F7D" w:rsidRDefault="00BB4F7D" w:rsidP="00BB4F7D">
      <w:pPr>
        <w:pStyle w:val="Prrafodelista"/>
        <w:numPr>
          <w:ilvl w:val="0"/>
          <w:numId w:val="24"/>
        </w:numPr>
        <w:ind w:right="49"/>
        <w:jc w:val="both"/>
        <w:rPr>
          <w:rFonts w:ascii="Verdana" w:eastAsia="Verdana" w:hAnsi="Verdana" w:cs="Verdana"/>
          <w:sz w:val="22"/>
          <w:szCs w:val="22"/>
        </w:rPr>
      </w:pPr>
      <w:r>
        <w:rPr>
          <w:rFonts w:ascii="Verdana" w:eastAsia="Verdana" w:hAnsi="Verdana" w:cs="Verdana"/>
          <w:b/>
          <w:bCs/>
          <w:sz w:val="22"/>
          <w:szCs w:val="22"/>
        </w:rPr>
        <w:t>Finalmente, el 23 de diciembre de 2025</w:t>
      </w:r>
      <w:r>
        <w:rPr>
          <w:rFonts w:ascii="Verdana" w:eastAsia="Verdana" w:hAnsi="Verdana" w:cs="Verdana"/>
          <w:sz w:val="22"/>
          <w:szCs w:val="22"/>
        </w:rPr>
        <w:t xml:space="preserve"> quedo el compromiso de remitir nuevamente las Tablas de Valoración Documental al AGN con los últimos ajustes solicitados, tal como consta en la última mesa técnica realizada que comprende entre otros, consecución de información del ICANH y el AGN cuando se conformaron como entidades independientes no dentro de la estructura del Instituto Colombiano de Cultura – COLCULTURA.</w:t>
      </w:r>
    </w:p>
    <w:p w14:paraId="5590D8E1" w14:textId="77777777" w:rsidR="00BB4F7D" w:rsidRDefault="00BB4F7D" w:rsidP="00BB4F7D">
      <w:pPr>
        <w:ind w:right="49"/>
        <w:jc w:val="both"/>
        <w:rPr>
          <w:rFonts w:ascii="Verdana" w:eastAsia="Verdana" w:hAnsi="Verdana" w:cs="Verdana"/>
          <w:sz w:val="22"/>
          <w:szCs w:val="22"/>
        </w:rPr>
      </w:pPr>
    </w:p>
    <w:p w14:paraId="30DD247A" w14:textId="77777777" w:rsidR="00BB4F7D" w:rsidRDefault="00BB4F7D" w:rsidP="00BB4F7D">
      <w:pPr>
        <w:ind w:right="49"/>
        <w:jc w:val="both"/>
        <w:rPr>
          <w:rFonts w:ascii="Verdana" w:eastAsia="Verdana" w:hAnsi="Verdana" w:cs="Verdana"/>
          <w:b/>
          <w:bCs/>
          <w:sz w:val="22"/>
          <w:szCs w:val="22"/>
        </w:rPr>
      </w:pPr>
      <w:r>
        <w:rPr>
          <w:rFonts w:ascii="Verdana" w:eastAsia="Verdana" w:hAnsi="Verdana" w:cs="Verdana"/>
          <w:b/>
          <w:bCs/>
          <w:sz w:val="22"/>
          <w:szCs w:val="22"/>
        </w:rPr>
        <w:t>Análisis de la Oficina de Control Interno</w:t>
      </w:r>
    </w:p>
    <w:p w14:paraId="2ECD3603" w14:textId="77777777" w:rsidR="00BB4F7D" w:rsidRDefault="00BB4F7D" w:rsidP="00BB4F7D">
      <w:pPr>
        <w:ind w:right="49"/>
        <w:jc w:val="both"/>
        <w:rPr>
          <w:rFonts w:ascii="Verdana" w:eastAsia="Verdana" w:hAnsi="Verdana" w:cs="Verdana"/>
          <w:sz w:val="22"/>
          <w:szCs w:val="22"/>
        </w:rPr>
      </w:pPr>
    </w:p>
    <w:p w14:paraId="119DD4D4" w14:textId="3C6896CF" w:rsidR="00BB4F7D" w:rsidRDefault="00BB4F7D" w:rsidP="00BB4F7D">
      <w:pPr>
        <w:ind w:right="49"/>
        <w:jc w:val="both"/>
        <w:rPr>
          <w:rFonts w:ascii="Verdana" w:eastAsia="Verdana" w:hAnsi="Verdana" w:cs="Verdana"/>
          <w:sz w:val="22"/>
          <w:szCs w:val="22"/>
        </w:rPr>
      </w:pPr>
      <w:r>
        <w:rPr>
          <w:rFonts w:ascii="Verdana" w:eastAsia="Verdana" w:hAnsi="Verdana" w:cs="Verdana"/>
          <w:sz w:val="22"/>
          <w:szCs w:val="22"/>
        </w:rPr>
        <w:t xml:space="preserve">De conformidad con la información remitida por el proceso de Gestión Documental, se evidencian gestiones concretas adelantadas con el Archivo General de la Nación, para lograr la convalidación de la Tablas de Valoración Documental (TVD), en el marco de las disposiciones normativas y orientaciones impartidas por DICHA entidad. </w:t>
      </w:r>
    </w:p>
    <w:p w14:paraId="136E4A9C" w14:textId="77777777" w:rsidR="0046065D" w:rsidRDefault="0046065D" w:rsidP="00BB4F7D">
      <w:pPr>
        <w:ind w:right="49"/>
        <w:jc w:val="both"/>
        <w:rPr>
          <w:rFonts w:ascii="Verdana" w:eastAsia="Verdana" w:hAnsi="Verdana" w:cs="Verdana"/>
          <w:sz w:val="22"/>
          <w:szCs w:val="22"/>
        </w:rPr>
      </w:pPr>
    </w:p>
    <w:p w14:paraId="6EFA8448" w14:textId="77777777" w:rsidR="00BB4F7D" w:rsidRDefault="00BB4F7D" w:rsidP="00BB4F7D">
      <w:pPr>
        <w:ind w:right="49"/>
        <w:jc w:val="both"/>
        <w:rPr>
          <w:rFonts w:ascii="Verdana" w:eastAsia="Verdana" w:hAnsi="Verdana" w:cs="Verdana"/>
          <w:sz w:val="22"/>
          <w:szCs w:val="22"/>
        </w:rPr>
      </w:pPr>
      <w:r>
        <w:rPr>
          <w:rFonts w:ascii="Verdana" w:eastAsia="Verdana" w:hAnsi="Verdana" w:cs="Verdana"/>
          <w:sz w:val="22"/>
          <w:szCs w:val="22"/>
        </w:rPr>
        <w:t>Es importante mencionar que, si bien se presentaron algunos retrasos al inicio de la ejecución del Plan de Mejoramiento Archivístico, estos se deben, en primer lugar, a la pandemia; época en la cual se requería intervenir el archivo físico, pero no había presencialidad. Y, en segundo lugar, por los tiempos muertos de revisión por parte del Archivo General.</w:t>
      </w:r>
    </w:p>
    <w:p w14:paraId="1BB1B1FF" w14:textId="77777777" w:rsidR="00BB4F7D" w:rsidRDefault="00BB4F7D" w:rsidP="00BB4F7D">
      <w:pPr>
        <w:ind w:right="49"/>
        <w:jc w:val="both"/>
        <w:rPr>
          <w:rFonts w:ascii="Verdana" w:eastAsia="Verdana" w:hAnsi="Verdana" w:cs="Verdana"/>
          <w:sz w:val="22"/>
          <w:szCs w:val="22"/>
        </w:rPr>
      </w:pPr>
    </w:p>
    <w:p w14:paraId="0B065696" w14:textId="77777777" w:rsidR="00BB4F7D" w:rsidRDefault="00BB4F7D" w:rsidP="00BB4F7D">
      <w:pPr>
        <w:ind w:right="49"/>
        <w:jc w:val="both"/>
        <w:rPr>
          <w:rFonts w:ascii="Verdana" w:eastAsia="Verdana" w:hAnsi="Verdana" w:cs="Verdana"/>
          <w:sz w:val="22"/>
          <w:szCs w:val="22"/>
        </w:rPr>
      </w:pPr>
      <w:r>
        <w:rPr>
          <w:rFonts w:ascii="Verdana" w:eastAsia="Verdana" w:hAnsi="Verdana" w:cs="Verdana"/>
          <w:sz w:val="22"/>
          <w:szCs w:val="22"/>
        </w:rPr>
        <w:t>No obstante, como se indicó anteriormente, en la vigencia 2025 se observa una dinámica más cercana con el AGN, lo cual ha permitido consolidar importantes avances para la revisión y convalidación de las Tablas de Valoración Documental, y poder finalizar así el hallazgo del Plan de Mejoramiento Archivístico. Se recomienda continuar con la dinámica trazada en el segundo semestre con el AGN, para culminar con éxito la actividad.</w:t>
      </w:r>
    </w:p>
    <w:p w14:paraId="0D346EE5" w14:textId="77777777" w:rsidR="00BB4F7D" w:rsidRDefault="00BB4F7D" w:rsidP="00BB4F7D">
      <w:pPr>
        <w:ind w:right="49"/>
        <w:jc w:val="both"/>
        <w:rPr>
          <w:rFonts w:ascii="Verdana" w:eastAsia="Verdana" w:hAnsi="Verdana" w:cs="Verdana"/>
          <w:sz w:val="22"/>
          <w:szCs w:val="22"/>
        </w:rPr>
      </w:pPr>
    </w:p>
    <w:p w14:paraId="2F8EF5B9" w14:textId="036DF53D" w:rsidR="00BB4F7D" w:rsidRDefault="160B55DC" w:rsidP="4F30DC87">
      <w:pPr>
        <w:pStyle w:val="TirulosPrincipales"/>
        <w:numPr>
          <w:ilvl w:val="0"/>
          <w:numId w:val="0"/>
        </w:numPr>
      </w:pPr>
      <w:bookmarkStart w:id="9" w:name="_Toc289172364"/>
      <w:r>
        <w:t>2</w:t>
      </w:r>
      <w:r w:rsidR="00BB4F7D">
        <w:t xml:space="preserve">.2. SEGUIMIENTO </w:t>
      </w:r>
      <w:r w:rsidR="00641AD3">
        <w:t>MIPG</w:t>
      </w:r>
      <w:r w:rsidR="00BB4F7D">
        <w:t>: PROCESO GESTIÓN DOCUMENTAL</w:t>
      </w:r>
      <w:bookmarkEnd w:id="9"/>
      <w:r w:rsidR="00BB4F7D">
        <w:t xml:space="preserve"> </w:t>
      </w:r>
    </w:p>
    <w:p w14:paraId="1A758C55" w14:textId="77777777" w:rsidR="00BB4F7D" w:rsidRDefault="00BB4F7D" w:rsidP="00BB4F7D">
      <w:pPr>
        <w:ind w:right="49"/>
        <w:jc w:val="both"/>
        <w:rPr>
          <w:rFonts w:ascii="Verdana" w:eastAsia="Verdana" w:hAnsi="Verdana" w:cs="Verdana"/>
          <w:sz w:val="22"/>
          <w:szCs w:val="22"/>
        </w:rPr>
      </w:pPr>
    </w:p>
    <w:p w14:paraId="2A954F5A" w14:textId="56C8E877" w:rsidR="00BB4F7D" w:rsidRDefault="0CBE9F25" w:rsidP="4F30DC87">
      <w:pPr>
        <w:ind w:right="49"/>
        <w:jc w:val="both"/>
        <w:rPr>
          <w:rFonts w:ascii="Verdana" w:eastAsia="Verdana" w:hAnsi="Verdana" w:cs="Verdana"/>
          <w:b/>
          <w:bCs/>
          <w:i/>
          <w:iCs/>
          <w:sz w:val="22"/>
          <w:szCs w:val="22"/>
          <w:u w:val="single"/>
        </w:rPr>
      </w:pPr>
      <w:r w:rsidRPr="4F30DC87">
        <w:rPr>
          <w:rFonts w:ascii="Verdana" w:eastAsia="Verdana" w:hAnsi="Verdana" w:cs="Verdana"/>
          <w:b/>
          <w:bCs/>
          <w:i/>
          <w:iCs/>
          <w:sz w:val="22"/>
          <w:szCs w:val="22"/>
          <w:u w:val="single"/>
        </w:rPr>
        <w:t>2</w:t>
      </w:r>
      <w:r w:rsidR="00BB4F7D" w:rsidRPr="4F30DC87">
        <w:rPr>
          <w:rFonts w:ascii="Verdana" w:eastAsia="Verdana" w:hAnsi="Verdana" w:cs="Verdana"/>
          <w:b/>
          <w:bCs/>
          <w:i/>
          <w:iCs/>
          <w:sz w:val="22"/>
          <w:szCs w:val="22"/>
          <w:u w:val="single"/>
        </w:rPr>
        <w:t>.2.1. Política de Gestión Documental</w:t>
      </w:r>
    </w:p>
    <w:p w14:paraId="3D120B8F" w14:textId="77777777" w:rsidR="00BB4F7D" w:rsidRDefault="00BB4F7D" w:rsidP="00BB4F7D">
      <w:pPr>
        <w:ind w:right="49"/>
        <w:jc w:val="both"/>
        <w:rPr>
          <w:rFonts w:ascii="Verdana" w:eastAsia="Verdana" w:hAnsi="Verdana" w:cs="Verdana"/>
          <w:sz w:val="22"/>
          <w:szCs w:val="22"/>
        </w:rPr>
      </w:pPr>
    </w:p>
    <w:p w14:paraId="78523AF2" w14:textId="77777777" w:rsidR="00BB4F7D" w:rsidRDefault="00BB4F7D" w:rsidP="00BB4F7D">
      <w:pPr>
        <w:ind w:right="49"/>
        <w:jc w:val="both"/>
        <w:rPr>
          <w:rFonts w:ascii="Verdana" w:eastAsia="Verdana" w:hAnsi="Verdana" w:cs="Verdana"/>
          <w:sz w:val="22"/>
          <w:szCs w:val="22"/>
        </w:rPr>
      </w:pPr>
      <w:r>
        <w:rPr>
          <w:rFonts w:ascii="Verdana" w:eastAsia="Verdana" w:hAnsi="Verdana" w:cs="Verdana"/>
          <w:sz w:val="22"/>
          <w:szCs w:val="22"/>
        </w:rPr>
        <w:t xml:space="preserve">De acuerdo con lo documentado en el Sistema Integrado de Gestión Institucional, el Ministerio de las Culturas, las Artes y los Sabres cuenta actualmente con el documento </w:t>
      </w:r>
      <w:r>
        <w:rPr>
          <w:rFonts w:ascii="Verdana" w:eastAsia="Verdana" w:hAnsi="Verdana" w:cs="Verdana"/>
          <w:b/>
          <w:bCs/>
          <w:i/>
          <w:iCs/>
          <w:sz w:val="22"/>
          <w:szCs w:val="22"/>
        </w:rPr>
        <w:t>PL-GAD-001 POLÍTICA DE GESTIÓN DOCUMENTAL</w:t>
      </w:r>
      <w:r>
        <w:rPr>
          <w:rFonts w:ascii="Verdana" w:eastAsia="Verdana" w:hAnsi="Verdana" w:cs="Verdana"/>
          <w:sz w:val="22"/>
          <w:szCs w:val="22"/>
        </w:rPr>
        <w:t xml:space="preserve">, actualizado el pasado 30 de enero de 2026, una vez aprobado </w:t>
      </w:r>
      <w:r>
        <w:rPr>
          <w:rFonts w:ascii="Verdana" w:eastAsia="Verdana" w:hAnsi="Verdana" w:cs="Verdana"/>
          <w:sz w:val="22"/>
          <w:szCs w:val="22"/>
        </w:rPr>
        <w:lastRenderedPageBreak/>
        <w:t xml:space="preserve">en el seno del Comité Institucional de Gestión y Desempeño realizado entre el 26 y el 28 de enero de la presente vigencia. </w:t>
      </w:r>
    </w:p>
    <w:p w14:paraId="05AC597E" w14:textId="77777777" w:rsidR="00BB4F7D" w:rsidRDefault="00BB4F7D" w:rsidP="00BB4F7D">
      <w:pPr>
        <w:ind w:right="49"/>
        <w:jc w:val="both"/>
        <w:rPr>
          <w:rFonts w:ascii="Verdana" w:eastAsia="Verdana" w:hAnsi="Verdana" w:cs="Verdana"/>
          <w:sz w:val="22"/>
          <w:szCs w:val="22"/>
        </w:rPr>
      </w:pPr>
    </w:p>
    <w:p w14:paraId="3FF1E8C0" w14:textId="77777777" w:rsidR="00BB4F7D" w:rsidRDefault="00BB4F7D" w:rsidP="00BB4F7D">
      <w:pPr>
        <w:ind w:right="49"/>
        <w:jc w:val="both"/>
        <w:rPr>
          <w:rFonts w:ascii="Verdana" w:eastAsia="Verdana" w:hAnsi="Verdana" w:cs="Verdana"/>
          <w:sz w:val="22"/>
          <w:szCs w:val="22"/>
        </w:rPr>
      </w:pPr>
      <w:r>
        <w:rPr>
          <w:rFonts w:ascii="Verdana" w:eastAsia="Verdana" w:hAnsi="Verdana" w:cs="Verdana"/>
          <w:sz w:val="22"/>
          <w:szCs w:val="22"/>
        </w:rPr>
        <w:t xml:space="preserve">Este documento tiene como objetivo: </w:t>
      </w:r>
      <w:r>
        <w:rPr>
          <w:rFonts w:ascii="Verdana" w:eastAsia="Verdana" w:hAnsi="Verdana" w:cs="Verdana"/>
          <w:i/>
          <w:iCs/>
          <w:sz w:val="22"/>
          <w:szCs w:val="22"/>
        </w:rPr>
        <w:t>“Formular, orientar, consolidar y desarrollar un modelo de gestión documental en el Ministerio, que contribuya en la entidad a la toma de decisiones, la estandarización en el manejo de la información, los procesos de modernización tecnológica, como también a la seguridad y gestión de los documentos”</w:t>
      </w:r>
    </w:p>
    <w:p w14:paraId="3E7AED82" w14:textId="77777777" w:rsidR="00BB4F7D" w:rsidRDefault="00BB4F7D" w:rsidP="00BB4F7D">
      <w:pPr>
        <w:ind w:right="49"/>
        <w:jc w:val="both"/>
        <w:rPr>
          <w:rFonts w:ascii="Verdana" w:eastAsia="Verdana" w:hAnsi="Verdana" w:cs="Verdana"/>
          <w:sz w:val="22"/>
          <w:szCs w:val="22"/>
        </w:rPr>
      </w:pPr>
    </w:p>
    <w:p w14:paraId="0CF67350" w14:textId="1B975A4B" w:rsidR="00BB4F7D" w:rsidRDefault="626BE630" w:rsidP="4F30DC87">
      <w:pPr>
        <w:ind w:right="49"/>
        <w:jc w:val="both"/>
        <w:rPr>
          <w:rFonts w:ascii="Verdana" w:eastAsia="Verdana" w:hAnsi="Verdana" w:cs="Verdana"/>
          <w:b/>
          <w:bCs/>
          <w:i/>
          <w:iCs/>
          <w:sz w:val="22"/>
          <w:szCs w:val="22"/>
          <w:u w:val="single"/>
        </w:rPr>
      </w:pPr>
      <w:r w:rsidRPr="4F30DC87">
        <w:rPr>
          <w:rFonts w:ascii="Verdana" w:eastAsia="Verdana" w:hAnsi="Verdana" w:cs="Verdana"/>
          <w:b/>
          <w:bCs/>
          <w:i/>
          <w:iCs/>
          <w:sz w:val="22"/>
          <w:szCs w:val="22"/>
          <w:u w:val="single"/>
        </w:rPr>
        <w:t>2</w:t>
      </w:r>
      <w:r w:rsidR="00BB4F7D" w:rsidRPr="4F30DC87">
        <w:rPr>
          <w:rFonts w:ascii="Verdana" w:eastAsia="Verdana" w:hAnsi="Verdana" w:cs="Verdana"/>
          <w:b/>
          <w:bCs/>
          <w:i/>
          <w:iCs/>
          <w:sz w:val="22"/>
          <w:szCs w:val="22"/>
          <w:u w:val="single"/>
        </w:rPr>
        <w:t>.2.2. Programa de Gestión Documental</w:t>
      </w:r>
    </w:p>
    <w:p w14:paraId="65B28ACB" w14:textId="77777777" w:rsidR="00BB4F7D" w:rsidRDefault="00BB4F7D" w:rsidP="00BB4F7D">
      <w:pPr>
        <w:ind w:right="49"/>
        <w:jc w:val="both"/>
        <w:rPr>
          <w:rFonts w:ascii="Verdana" w:eastAsia="Verdana" w:hAnsi="Verdana" w:cs="Verdana"/>
          <w:sz w:val="22"/>
          <w:szCs w:val="22"/>
        </w:rPr>
      </w:pPr>
    </w:p>
    <w:p w14:paraId="0D837992" w14:textId="77777777" w:rsidR="00BB4F7D" w:rsidRDefault="00BB4F7D" w:rsidP="00BB4F7D">
      <w:pPr>
        <w:ind w:right="49"/>
        <w:jc w:val="both"/>
        <w:rPr>
          <w:rFonts w:ascii="Verdana" w:eastAsia="Verdana" w:hAnsi="Verdana" w:cs="Verdana"/>
          <w:sz w:val="22"/>
          <w:szCs w:val="22"/>
        </w:rPr>
      </w:pPr>
      <w:r>
        <w:rPr>
          <w:rFonts w:ascii="Verdana" w:eastAsia="Verdana" w:hAnsi="Verdana" w:cs="Verdana"/>
          <w:sz w:val="22"/>
          <w:szCs w:val="22"/>
        </w:rPr>
        <w:t xml:space="preserve">De acuerdo con lo documentado en el Sistema Integrado de Gestión Institucional, el Ministerio de las Culturas, las Artes y los Sabres cuenta actualmente con el documento </w:t>
      </w:r>
      <w:r>
        <w:rPr>
          <w:rFonts w:ascii="Verdana" w:eastAsia="Verdana" w:hAnsi="Verdana" w:cs="Verdana"/>
          <w:b/>
          <w:bCs/>
          <w:i/>
          <w:iCs/>
          <w:sz w:val="22"/>
          <w:szCs w:val="22"/>
        </w:rPr>
        <w:t>PG-GAD-002 PROGRAMA DE GESTIÓN DOCUMENTAL</w:t>
      </w:r>
      <w:r>
        <w:rPr>
          <w:rFonts w:ascii="Verdana" w:eastAsia="Verdana" w:hAnsi="Verdana" w:cs="Verdana"/>
          <w:sz w:val="22"/>
          <w:szCs w:val="22"/>
        </w:rPr>
        <w:t>, actualizado el 16 de diciembre de 2025.</w:t>
      </w:r>
    </w:p>
    <w:p w14:paraId="07DB9821" w14:textId="77777777" w:rsidR="00BB4F7D" w:rsidRDefault="00BB4F7D" w:rsidP="00BB4F7D">
      <w:pPr>
        <w:ind w:right="49"/>
        <w:jc w:val="both"/>
        <w:rPr>
          <w:rFonts w:ascii="Verdana" w:eastAsia="Verdana" w:hAnsi="Verdana" w:cs="Verdana"/>
          <w:sz w:val="22"/>
          <w:szCs w:val="22"/>
        </w:rPr>
      </w:pPr>
    </w:p>
    <w:p w14:paraId="0E67E569" w14:textId="0930FA1F" w:rsidR="00BB4F7D" w:rsidRDefault="00BB4F7D" w:rsidP="00BB4F7D">
      <w:pPr>
        <w:ind w:right="49"/>
        <w:jc w:val="both"/>
        <w:rPr>
          <w:rFonts w:ascii="Verdana" w:eastAsia="Verdana" w:hAnsi="Verdana" w:cs="Verdana"/>
          <w:sz w:val="22"/>
          <w:szCs w:val="22"/>
        </w:rPr>
      </w:pPr>
      <w:r>
        <w:rPr>
          <w:rFonts w:ascii="Verdana" w:eastAsia="Verdana" w:hAnsi="Verdana" w:cs="Verdana"/>
          <w:sz w:val="22"/>
          <w:szCs w:val="22"/>
        </w:rPr>
        <w:t>Este Programa de Gestión Documental tiene como objeto planificar las acciones propias de la gestión documental a corto, mediano y largo plazo que garanticen un adecuado tratamiento a los documentos, la recuperación de la información, y la preservación del patrimonio documental, en articulación con los sistemas de la Entidad.</w:t>
      </w:r>
    </w:p>
    <w:p w14:paraId="36F83AA0" w14:textId="77777777" w:rsidR="0046065D" w:rsidRDefault="0046065D" w:rsidP="00BB4F7D">
      <w:pPr>
        <w:ind w:right="49"/>
        <w:jc w:val="both"/>
        <w:rPr>
          <w:rFonts w:ascii="Verdana" w:eastAsia="Verdana" w:hAnsi="Verdana" w:cs="Verdana"/>
          <w:sz w:val="22"/>
          <w:szCs w:val="22"/>
        </w:rPr>
      </w:pPr>
    </w:p>
    <w:p w14:paraId="42D8A232" w14:textId="77777777" w:rsidR="00BB4F7D" w:rsidRDefault="00BB4F7D" w:rsidP="00BB4F7D">
      <w:pPr>
        <w:ind w:right="49"/>
        <w:jc w:val="both"/>
        <w:rPr>
          <w:rFonts w:ascii="Verdana" w:eastAsia="Verdana" w:hAnsi="Verdana" w:cs="Verdana"/>
          <w:sz w:val="22"/>
          <w:szCs w:val="22"/>
        </w:rPr>
      </w:pPr>
      <w:r>
        <w:rPr>
          <w:rFonts w:ascii="Verdana" w:eastAsia="Verdana" w:hAnsi="Verdana" w:cs="Verdana"/>
          <w:sz w:val="22"/>
          <w:szCs w:val="22"/>
        </w:rPr>
        <w:t>El documento inicia con la descripción de los objetivos propuestos en el Plan Estratégico Institucional para la vigencia 2022-2026, continúa con una compilación de la normatividad aplicable a la entidad en materia documental y finaliza con la descripción detallada del Proceso de Gestión Documental y de las diferentes actividades, estrategias y programas que involucra.</w:t>
      </w:r>
    </w:p>
    <w:p w14:paraId="0BD322B9" w14:textId="77777777" w:rsidR="00BB4F7D" w:rsidRDefault="00BB4F7D" w:rsidP="00BB4F7D">
      <w:pPr>
        <w:ind w:right="49"/>
        <w:jc w:val="both"/>
        <w:rPr>
          <w:rFonts w:ascii="Verdana" w:eastAsia="Verdana" w:hAnsi="Verdana" w:cs="Verdana"/>
          <w:sz w:val="22"/>
          <w:szCs w:val="22"/>
        </w:rPr>
      </w:pPr>
    </w:p>
    <w:p w14:paraId="3DE7BC6B" w14:textId="77777777" w:rsidR="00BB4F7D" w:rsidRDefault="00BB4F7D" w:rsidP="00BB4F7D">
      <w:pPr>
        <w:ind w:right="49"/>
        <w:jc w:val="both"/>
        <w:rPr>
          <w:rFonts w:ascii="Verdana" w:eastAsia="Verdana" w:hAnsi="Verdana" w:cs="Verdana"/>
          <w:sz w:val="22"/>
          <w:szCs w:val="22"/>
        </w:rPr>
      </w:pPr>
      <w:r>
        <w:rPr>
          <w:rFonts w:ascii="Verdana" w:eastAsia="Verdana" w:hAnsi="Verdana" w:cs="Verdana"/>
          <w:sz w:val="22"/>
          <w:szCs w:val="22"/>
        </w:rPr>
        <w:t>El Programa de Gestión Documental está dirigido a directivos, funcionarios, contratistas y demás colaboradores de la Entidad que participan en la creación, recepción, trámite, organización y disposición final de documentos que en cumplimiento a las actividades del Ministerio se generan y reciben, como evidencia y memoria del quehacer institucional.</w:t>
      </w:r>
    </w:p>
    <w:p w14:paraId="7E342AF6" w14:textId="77777777" w:rsidR="00BB4F7D" w:rsidRDefault="00BB4F7D" w:rsidP="00BB4F7D">
      <w:pPr>
        <w:ind w:right="49"/>
        <w:jc w:val="both"/>
        <w:rPr>
          <w:rFonts w:ascii="Verdana" w:eastAsia="Verdana" w:hAnsi="Verdana" w:cs="Verdana"/>
          <w:sz w:val="22"/>
          <w:szCs w:val="22"/>
        </w:rPr>
      </w:pPr>
    </w:p>
    <w:p w14:paraId="32611442" w14:textId="7A63C2FC" w:rsidR="00BB4F7D" w:rsidRDefault="19A45C5B" w:rsidP="4F30DC87">
      <w:pPr>
        <w:ind w:right="49"/>
        <w:jc w:val="both"/>
        <w:rPr>
          <w:rFonts w:ascii="Verdana" w:eastAsia="Verdana" w:hAnsi="Verdana" w:cs="Verdana"/>
          <w:b/>
          <w:bCs/>
          <w:i/>
          <w:iCs/>
          <w:sz w:val="22"/>
          <w:szCs w:val="22"/>
          <w:u w:val="single"/>
        </w:rPr>
      </w:pPr>
      <w:r w:rsidRPr="4F30DC87">
        <w:rPr>
          <w:rFonts w:ascii="Verdana" w:eastAsia="Verdana" w:hAnsi="Verdana" w:cs="Verdana"/>
          <w:b/>
          <w:bCs/>
          <w:i/>
          <w:iCs/>
          <w:sz w:val="22"/>
          <w:szCs w:val="22"/>
          <w:u w:val="single"/>
        </w:rPr>
        <w:t>2</w:t>
      </w:r>
      <w:r w:rsidR="00BB4F7D" w:rsidRPr="4F30DC87">
        <w:rPr>
          <w:rFonts w:ascii="Verdana" w:eastAsia="Verdana" w:hAnsi="Verdana" w:cs="Verdana"/>
          <w:b/>
          <w:bCs/>
          <w:i/>
          <w:iCs/>
          <w:sz w:val="22"/>
          <w:szCs w:val="22"/>
          <w:u w:val="single"/>
        </w:rPr>
        <w:t>.2.3. Plan Institucional de Archivos - PINAR</w:t>
      </w:r>
    </w:p>
    <w:p w14:paraId="5152E93D" w14:textId="77777777" w:rsidR="00BB4F7D" w:rsidRDefault="00BB4F7D" w:rsidP="00BB4F7D">
      <w:pPr>
        <w:ind w:right="49"/>
        <w:jc w:val="both"/>
        <w:rPr>
          <w:rFonts w:ascii="Verdana" w:eastAsia="Verdana" w:hAnsi="Verdana" w:cs="Verdana"/>
          <w:sz w:val="22"/>
          <w:szCs w:val="22"/>
        </w:rPr>
      </w:pPr>
    </w:p>
    <w:p w14:paraId="74CAAB03" w14:textId="77777777" w:rsidR="00BB4F7D" w:rsidRDefault="00BB4F7D" w:rsidP="00BB4F7D">
      <w:pPr>
        <w:ind w:right="49"/>
        <w:jc w:val="both"/>
        <w:rPr>
          <w:rFonts w:ascii="Verdana" w:eastAsia="Verdana" w:hAnsi="Verdana" w:cs="Verdana"/>
          <w:sz w:val="22"/>
          <w:szCs w:val="22"/>
        </w:rPr>
      </w:pPr>
      <w:r>
        <w:rPr>
          <w:rFonts w:ascii="Verdana" w:eastAsia="Verdana" w:hAnsi="Verdana" w:cs="Verdana"/>
          <w:sz w:val="22"/>
          <w:szCs w:val="22"/>
        </w:rPr>
        <w:t xml:space="preserve">De acuerdo con lo documentado en el Sistema Integrado de Gestión Institucional, el Ministerio de las Culturas, las Artes y los Sabres cuenta actualmente con el documento </w:t>
      </w:r>
      <w:r>
        <w:rPr>
          <w:rFonts w:ascii="Verdana" w:eastAsia="Verdana" w:hAnsi="Verdana" w:cs="Verdana"/>
          <w:b/>
          <w:bCs/>
          <w:i/>
          <w:iCs/>
          <w:sz w:val="22"/>
          <w:szCs w:val="22"/>
        </w:rPr>
        <w:t>PN-GAD-001 PLAN INSTITUCIONAL DE ARCHIVOS</w:t>
      </w:r>
      <w:r>
        <w:rPr>
          <w:rFonts w:ascii="Verdana" w:eastAsia="Verdana" w:hAnsi="Verdana" w:cs="Verdana"/>
          <w:sz w:val="22"/>
          <w:szCs w:val="22"/>
        </w:rPr>
        <w:t>, actualizado el pasado 29 de enero de 2026, una vez aprobado en el seno del Comité Institucional de Gestión y Desempeño realizado entre el 26 y el 28 de enero de la presente vigencia.</w:t>
      </w:r>
    </w:p>
    <w:p w14:paraId="1E0F9AD6" w14:textId="77777777" w:rsidR="00BB4F7D" w:rsidRDefault="00BB4F7D" w:rsidP="00BB4F7D">
      <w:pPr>
        <w:ind w:right="49"/>
        <w:jc w:val="both"/>
        <w:rPr>
          <w:rFonts w:ascii="Verdana" w:eastAsia="Verdana" w:hAnsi="Verdana" w:cs="Verdana"/>
          <w:sz w:val="22"/>
          <w:szCs w:val="22"/>
        </w:rPr>
      </w:pPr>
    </w:p>
    <w:p w14:paraId="57B3CA40" w14:textId="08337973" w:rsidR="00BB4F7D" w:rsidRDefault="00BB4F7D" w:rsidP="00BB4F7D">
      <w:pPr>
        <w:ind w:right="49"/>
        <w:jc w:val="both"/>
        <w:rPr>
          <w:rFonts w:ascii="Verdana" w:eastAsia="Verdana" w:hAnsi="Verdana" w:cs="Verdana"/>
          <w:sz w:val="22"/>
          <w:szCs w:val="22"/>
        </w:rPr>
      </w:pPr>
      <w:r>
        <w:rPr>
          <w:rFonts w:ascii="Verdana" w:eastAsia="Verdana" w:hAnsi="Verdana" w:cs="Verdana"/>
          <w:sz w:val="22"/>
          <w:szCs w:val="22"/>
        </w:rPr>
        <w:lastRenderedPageBreak/>
        <w:t>Se indica que el PINAR se desarrollará durante la</w:t>
      </w:r>
      <w:r w:rsidR="00D5397F">
        <w:rPr>
          <w:rFonts w:ascii="Verdana" w:eastAsia="Verdana" w:hAnsi="Verdana" w:cs="Verdana"/>
          <w:sz w:val="22"/>
          <w:szCs w:val="22"/>
        </w:rPr>
        <w:t>s</w:t>
      </w:r>
      <w:r>
        <w:rPr>
          <w:rFonts w:ascii="Verdana" w:eastAsia="Verdana" w:hAnsi="Verdana" w:cs="Verdana"/>
          <w:sz w:val="22"/>
          <w:szCs w:val="22"/>
        </w:rPr>
        <w:t xml:space="preserve"> vigencias 2024 al 2026 como una estrategia fundamental para el cumplimiento de requisitos para la elaboración e implementación de un Programa de Gestión Documental, tomando como punto de partida las necesidades identificadas en el Diagnóstico Integral de Archivos elaborado en 2023.</w:t>
      </w:r>
    </w:p>
    <w:p w14:paraId="2762D02B" w14:textId="77777777" w:rsidR="00BB4F7D" w:rsidRDefault="00BB4F7D" w:rsidP="00BB4F7D">
      <w:pPr>
        <w:ind w:right="49"/>
        <w:jc w:val="both"/>
        <w:rPr>
          <w:rFonts w:ascii="Verdana" w:eastAsia="Verdana" w:hAnsi="Verdana" w:cs="Verdana"/>
          <w:sz w:val="22"/>
          <w:szCs w:val="22"/>
        </w:rPr>
      </w:pPr>
    </w:p>
    <w:p w14:paraId="14D8D013" w14:textId="77777777" w:rsidR="00BB4F7D" w:rsidRDefault="00BB4F7D" w:rsidP="00BB4F7D">
      <w:pPr>
        <w:ind w:right="49"/>
        <w:jc w:val="both"/>
        <w:rPr>
          <w:rFonts w:ascii="Verdana" w:eastAsia="Verdana" w:hAnsi="Verdana" w:cs="Verdana"/>
          <w:sz w:val="22"/>
          <w:szCs w:val="22"/>
        </w:rPr>
      </w:pPr>
      <w:r>
        <w:rPr>
          <w:rFonts w:ascii="Verdana" w:eastAsia="Verdana" w:hAnsi="Verdana" w:cs="Verdana"/>
          <w:sz w:val="22"/>
          <w:szCs w:val="22"/>
        </w:rPr>
        <w:t>El documento inicia con la descripción del Contexto Estratégico de la entidad y el marco normativo, así como las políticas internas y externas aplicables al tema documental. Posteriormente se habla sobre la metodología de implementación, la cual inicia con un diagnóstico, definición de aspectos críticos y articuladores.</w:t>
      </w:r>
    </w:p>
    <w:p w14:paraId="5CB32332" w14:textId="77777777" w:rsidR="00BB4F7D" w:rsidRDefault="00BB4F7D" w:rsidP="00BB4F7D">
      <w:pPr>
        <w:ind w:right="49"/>
        <w:jc w:val="both"/>
        <w:rPr>
          <w:rFonts w:ascii="Verdana" w:eastAsia="Verdana" w:hAnsi="Verdana" w:cs="Verdana"/>
          <w:sz w:val="22"/>
          <w:szCs w:val="22"/>
        </w:rPr>
      </w:pPr>
    </w:p>
    <w:p w14:paraId="5F5A1B24" w14:textId="77777777" w:rsidR="00BB4F7D" w:rsidRDefault="00BB4F7D" w:rsidP="00BB4F7D">
      <w:pPr>
        <w:ind w:right="49"/>
        <w:jc w:val="both"/>
        <w:rPr>
          <w:rFonts w:ascii="Verdana" w:eastAsia="Verdana" w:hAnsi="Verdana" w:cs="Verdana"/>
          <w:sz w:val="22"/>
          <w:szCs w:val="22"/>
        </w:rPr>
      </w:pPr>
      <w:r w:rsidRPr="4F30DC87">
        <w:rPr>
          <w:rFonts w:ascii="Verdana" w:eastAsia="Verdana" w:hAnsi="Verdana" w:cs="Verdana"/>
          <w:sz w:val="22"/>
          <w:szCs w:val="22"/>
        </w:rPr>
        <w:t xml:space="preserve">Con lo anterior, se procede propiamente a la formulación del Plan Institucional de Archivos, el cual tiene por objeto: </w:t>
      </w:r>
      <w:r w:rsidRPr="4F30DC87">
        <w:rPr>
          <w:rFonts w:ascii="Verdana" w:eastAsia="Verdana" w:hAnsi="Verdana" w:cs="Verdana"/>
          <w:i/>
          <w:iCs/>
          <w:sz w:val="22"/>
          <w:szCs w:val="22"/>
        </w:rPr>
        <w:t>“Generar los planes necesarios para mantener actualizada la gestión documental del Ministerio y fortalecer la administración de archivos, para desarrollar estrategias y lineamientos que conlleven a un correcto manejo de la función archivística”.</w:t>
      </w:r>
      <w:r w:rsidRPr="4F30DC87">
        <w:rPr>
          <w:rFonts w:ascii="Verdana" w:eastAsia="Verdana" w:hAnsi="Verdana" w:cs="Verdana"/>
          <w:sz w:val="22"/>
          <w:szCs w:val="22"/>
        </w:rPr>
        <w:t xml:space="preserve"> Finalmente se definen los mecanismos de medición y seguimiento, para lo cual se aplicarán unos indicadores al cierre del plan, es decir, al cierre de la vigencia 2026.</w:t>
      </w:r>
    </w:p>
    <w:p w14:paraId="5F4C3F4A" w14:textId="77777777" w:rsidR="00BB4F7D" w:rsidRDefault="00BB4F7D" w:rsidP="00BB4F7D">
      <w:pPr>
        <w:ind w:right="49"/>
        <w:jc w:val="both"/>
        <w:rPr>
          <w:rFonts w:ascii="Verdana" w:eastAsia="Verdana" w:hAnsi="Verdana" w:cs="Verdana"/>
          <w:sz w:val="22"/>
          <w:szCs w:val="22"/>
        </w:rPr>
      </w:pPr>
    </w:p>
    <w:p w14:paraId="0B24EBC7" w14:textId="657A6BE6" w:rsidR="00BB4F7D" w:rsidRDefault="47C82366" w:rsidP="4F30DC87">
      <w:pPr>
        <w:ind w:right="49"/>
        <w:jc w:val="both"/>
        <w:rPr>
          <w:rFonts w:ascii="Verdana" w:eastAsia="Verdana" w:hAnsi="Verdana" w:cs="Verdana"/>
          <w:b/>
          <w:bCs/>
          <w:i/>
          <w:iCs/>
          <w:sz w:val="22"/>
          <w:szCs w:val="22"/>
          <w:u w:val="single"/>
        </w:rPr>
      </w:pPr>
      <w:r w:rsidRPr="4F30DC87">
        <w:rPr>
          <w:rFonts w:ascii="Verdana" w:eastAsia="Verdana" w:hAnsi="Verdana" w:cs="Verdana"/>
          <w:b/>
          <w:bCs/>
          <w:i/>
          <w:iCs/>
          <w:sz w:val="22"/>
          <w:szCs w:val="22"/>
          <w:u w:val="single"/>
        </w:rPr>
        <w:t>2</w:t>
      </w:r>
      <w:r w:rsidR="00BB4F7D" w:rsidRPr="4F30DC87">
        <w:rPr>
          <w:rFonts w:ascii="Verdana" w:eastAsia="Verdana" w:hAnsi="Verdana" w:cs="Verdana"/>
          <w:b/>
          <w:bCs/>
          <w:i/>
          <w:iCs/>
          <w:sz w:val="22"/>
          <w:szCs w:val="22"/>
          <w:u w:val="single"/>
        </w:rPr>
        <w:t>.2.4. Indicadores del Proceso de Gestión Documental</w:t>
      </w:r>
    </w:p>
    <w:p w14:paraId="2275E85E" w14:textId="77777777" w:rsidR="00BB4F7D" w:rsidRDefault="00BB4F7D" w:rsidP="00BB4F7D">
      <w:pPr>
        <w:ind w:right="49"/>
        <w:jc w:val="both"/>
        <w:rPr>
          <w:rFonts w:ascii="Verdana" w:eastAsia="Verdana" w:hAnsi="Verdana" w:cs="Verdana"/>
          <w:sz w:val="22"/>
          <w:szCs w:val="22"/>
        </w:rPr>
      </w:pPr>
    </w:p>
    <w:p w14:paraId="20602508" w14:textId="77777777" w:rsidR="00BB4F7D" w:rsidRDefault="00BB4F7D" w:rsidP="00BB4F7D">
      <w:pPr>
        <w:ind w:right="49"/>
        <w:jc w:val="both"/>
        <w:rPr>
          <w:rFonts w:ascii="Verdana" w:eastAsia="Verdana" w:hAnsi="Verdana" w:cs="Verdana"/>
          <w:sz w:val="22"/>
          <w:szCs w:val="22"/>
        </w:rPr>
      </w:pPr>
      <w:r>
        <w:rPr>
          <w:rFonts w:ascii="Verdana" w:eastAsia="Verdana" w:hAnsi="Verdana" w:cs="Verdana"/>
          <w:sz w:val="22"/>
          <w:szCs w:val="22"/>
        </w:rPr>
        <w:t xml:space="preserve">Adicional a los indicadores definidos en el PINAR, el Grupo de Gestión Documental cuenta con 3 indicadores, los cuales, con corte al 31 de diciembre de 2025 arrojan un promedio ponderado de cumplimiento del </w:t>
      </w:r>
      <w:r>
        <w:rPr>
          <w:rFonts w:ascii="Verdana" w:eastAsia="Verdana" w:hAnsi="Verdana" w:cs="Verdana"/>
          <w:b/>
          <w:bCs/>
          <w:i/>
          <w:iCs/>
          <w:sz w:val="22"/>
          <w:szCs w:val="22"/>
        </w:rPr>
        <w:t>109%</w:t>
      </w:r>
      <w:r>
        <w:rPr>
          <w:rFonts w:ascii="Verdana" w:eastAsia="Verdana" w:hAnsi="Verdana" w:cs="Verdana"/>
          <w:sz w:val="22"/>
          <w:szCs w:val="22"/>
        </w:rPr>
        <w:t xml:space="preserve"> de acuerdo con los siguientes reportes:</w:t>
      </w:r>
    </w:p>
    <w:p w14:paraId="2379774E" w14:textId="77777777" w:rsidR="00BB4F7D" w:rsidRDefault="00BB4F7D" w:rsidP="00BB4F7D">
      <w:pPr>
        <w:ind w:right="49"/>
        <w:jc w:val="both"/>
        <w:rPr>
          <w:rFonts w:ascii="Verdana" w:eastAsia="Verdana" w:hAnsi="Verdana" w:cs="Verdana"/>
          <w:sz w:val="22"/>
          <w:szCs w:val="22"/>
        </w:rPr>
      </w:pPr>
    </w:p>
    <w:p w14:paraId="05E2A52F" w14:textId="77777777" w:rsidR="00BB4F7D" w:rsidRDefault="00BB4F7D" w:rsidP="00BB4F7D">
      <w:pPr>
        <w:pStyle w:val="Prrafodelista"/>
        <w:numPr>
          <w:ilvl w:val="0"/>
          <w:numId w:val="25"/>
        </w:numPr>
        <w:ind w:right="49"/>
        <w:jc w:val="both"/>
        <w:rPr>
          <w:rFonts w:ascii="Verdana" w:eastAsia="Verdana" w:hAnsi="Verdana" w:cs="Verdana"/>
          <w:sz w:val="22"/>
          <w:szCs w:val="22"/>
        </w:rPr>
      </w:pPr>
      <w:r>
        <w:rPr>
          <w:rFonts w:ascii="Verdana" w:eastAsia="Verdana" w:hAnsi="Verdana" w:cs="Verdana"/>
          <w:b/>
          <w:bCs/>
          <w:sz w:val="22"/>
          <w:szCs w:val="22"/>
        </w:rPr>
        <w:t>“Nivel de efectividad de colaboradores socializados en temas de Gestión Documental”</w:t>
      </w:r>
      <w:r>
        <w:rPr>
          <w:rFonts w:ascii="Verdana" w:eastAsia="Verdana" w:hAnsi="Verdana" w:cs="Verdana"/>
          <w:sz w:val="22"/>
          <w:szCs w:val="22"/>
        </w:rPr>
        <w:t xml:space="preserve">. Este indicador presenta una frecuencia de medición trimestral y con corte a 31 de diciembre del 2025, registra un cumplimiento del 105% en la gestión, considerando que se socializó al 100% de los servidores públicos en temas de gestión documental de una meta de 95%. Para la vigencia 2025 se socializaron 395 servidores. </w:t>
      </w:r>
    </w:p>
    <w:p w14:paraId="62E7B83D" w14:textId="77777777" w:rsidR="00BB4F7D" w:rsidRDefault="00BB4F7D" w:rsidP="00BB4F7D">
      <w:pPr>
        <w:pStyle w:val="Prrafodelista"/>
        <w:ind w:left="360" w:right="49"/>
        <w:jc w:val="both"/>
        <w:rPr>
          <w:rFonts w:ascii="Verdana" w:eastAsia="Verdana" w:hAnsi="Verdana" w:cs="Verdana"/>
          <w:sz w:val="22"/>
          <w:szCs w:val="22"/>
        </w:rPr>
      </w:pPr>
    </w:p>
    <w:p w14:paraId="6E93F6E4" w14:textId="77777777" w:rsidR="00BB4F7D" w:rsidRDefault="00BB4F7D" w:rsidP="00BB4F7D">
      <w:pPr>
        <w:pStyle w:val="Prrafodelista"/>
        <w:numPr>
          <w:ilvl w:val="0"/>
          <w:numId w:val="25"/>
        </w:numPr>
        <w:ind w:right="49"/>
        <w:jc w:val="both"/>
        <w:rPr>
          <w:rFonts w:ascii="Verdana" w:eastAsia="Verdana" w:hAnsi="Verdana" w:cs="Verdana"/>
          <w:sz w:val="22"/>
          <w:szCs w:val="22"/>
        </w:rPr>
      </w:pPr>
      <w:r>
        <w:rPr>
          <w:rFonts w:ascii="Verdana" w:eastAsia="Verdana" w:hAnsi="Verdana" w:cs="Verdana"/>
          <w:b/>
          <w:bCs/>
          <w:sz w:val="22"/>
          <w:szCs w:val="22"/>
        </w:rPr>
        <w:t>“Seguimiento a la organización de archivos de gestión”</w:t>
      </w:r>
      <w:r>
        <w:rPr>
          <w:rFonts w:ascii="Verdana" w:eastAsia="Verdana" w:hAnsi="Verdana" w:cs="Verdana"/>
          <w:sz w:val="22"/>
          <w:szCs w:val="22"/>
        </w:rPr>
        <w:t xml:space="preserve">. Este indicador presenta una frecuencia de reporte trimestral. Con corte a 31 de diciembre de 2025, registra un sobrecumplimiento del 124%, como resultado de la realización de 63 transferencias documentales en la vigencia, de las 51 programadas. </w:t>
      </w:r>
    </w:p>
    <w:p w14:paraId="3D7376E6" w14:textId="77777777" w:rsidR="00BB4F7D" w:rsidRDefault="00BB4F7D" w:rsidP="00BB4F7D">
      <w:pPr>
        <w:pStyle w:val="Prrafodelista"/>
        <w:ind w:left="360" w:right="49"/>
        <w:jc w:val="both"/>
        <w:rPr>
          <w:rFonts w:ascii="Verdana" w:eastAsia="Verdana" w:hAnsi="Verdana" w:cs="Verdana"/>
          <w:sz w:val="22"/>
          <w:szCs w:val="22"/>
        </w:rPr>
      </w:pPr>
    </w:p>
    <w:p w14:paraId="11A528F4" w14:textId="77777777" w:rsidR="00BB4F7D" w:rsidRDefault="00BB4F7D" w:rsidP="00BB4F7D">
      <w:pPr>
        <w:pStyle w:val="Prrafodelista"/>
        <w:numPr>
          <w:ilvl w:val="0"/>
          <w:numId w:val="25"/>
        </w:numPr>
        <w:ind w:right="49"/>
        <w:jc w:val="both"/>
        <w:rPr>
          <w:rFonts w:ascii="Verdana" w:eastAsia="Verdana" w:hAnsi="Verdana" w:cs="Verdana"/>
          <w:sz w:val="22"/>
          <w:szCs w:val="22"/>
        </w:rPr>
      </w:pPr>
      <w:r>
        <w:rPr>
          <w:rFonts w:ascii="Verdana" w:eastAsia="Verdana" w:hAnsi="Verdana" w:cs="Verdana"/>
          <w:b/>
          <w:bCs/>
          <w:i/>
          <w:iCs/>
          <w:sz w:val="22"/>
          <w:szCs w:val="22"/>
        </w:rPr>
        <w:t>” Cumplimiento en la gestión de la consulta a expedientes transferidos al Archivo Central del Ministerio de Cultura”</w:t>
      </w:r>
      <w:r>
        <w:rPr>
          <w:rFonts w:ascii="Verdana" w:eastAsia="Verdana" w:hAnsi="Verdana" w:cs="Verdana"/>
          <w:sz w:val="22"/>
          <w:szCs w:val="22"/>
        </w:rPr>
        <w:t xml:space="preserve">. Este indicador presenta una frecuencia de medición trimestral y con corte a 31 de diciembre de 2025, registra un cumplimiento del 99%, teniendo en cuenta </w:t>
      </w:r>
      <w:r>
        <w:rPr>
          <w:rFonts w:ascii="Verdana" w:eastAsia="Verdana" w:hAnsi="Verdana" w:cs="Verdana"/>
          <w:sz w:val="22"/>
          <w:szCs w:val="22"/>
        </w:rPr>
        <w:lastRenderedPageBreak/>
        <w:t>que la meta proyectada fue de 80% en el cumplimiento en la gestión de la consulta de expedientes transferidos al AGN y se obtuvo un resultado de 79%. Para la vigencia 2025, se solicitaron 728 expedientes, de los cuales se lograron ubicar un total de 575, lo que representa un porcentaje del 79%.</w:t>
      </w:r>
    </w:p>
    <w:p w14:paraId="0820D27D" w14:textId="77777777" w:rsidR="00BB4F7D" w:rsidRDefault="00BB4F7D" w:rsidP="00BB4F7D">
      <w:pPr>
        <w:ind w:right="49"/>
        <w:jc w:val="both"/>
        <w:rPr>
          <w:rFonts w:ascii="Verdana" w:eastAsia="Verdana" w:hAnsi="Verdana" w:cs="Verdana"/>
          <w:sz w:val="22"/>
          <w:szCs w:val="22"/>
        </w:rPr>
      </w:pPr>
    </w:p>
    <w:p w14:paraId="6E37C193" w14:textId="77777777" w:rsidR="00BB4F7D" w:rsidRDefault="00BB4F7D" w:rsidP="00BB4F7D">
      <w:pPr>
        <w:ind w:right="49"/>
        <w:jc w:val="both"/>
        <w:rPr>
          <w:rFonts w:ascii="Verdana" w:eastAsia="Verdana" w:hAnsi="Verdana" w:cs="Verdana"/>
          <w:sz w:val="22"/>
          <w:szCs w:val="22"/>
        </w:rPr>
      </w:pPr>
      <w:r>
        <w:rPr>
          <w:rFonts w:ascii="Verdana" w:eastAsia="Verdana" w:hAnsi="Verdana" w:cs="Verdana"/>
          <w:sz w:val="22"/>
          <w:szCs w:val="22"/>
        </w:rPr>
        <w:t xml:space="preserve">Al respecto, en el Informe de Seguimiento a Indicadores presentado por la Oficina de Control Interno, se recomendó revisar la línea base e históricos de cumplimiento del indicador </w:t>
      </w:r>
      <w:r>
        <w:rPr>
          <w:rFonts w:ascii="Verdana" w:eastAsia="Verdana" w:hAnsi="Verdana" w:cs="Verdana"/>
          <w:i/>
          <w:iCs/>
          <w:sz w:val="22"/>
          <w:szCs w:val="22"/>
        </w:rPr>
        <w:t>“Seguimiento a la organización de archivos de gestión”</w:t>
      </w:r>
      <w:r>
        <w:rPr>
          <w:rFonts w:ascii="Verdana" w:eastAsia="Verdana" w:hAnsi="Verdana" w:cs="Verdana"/>
          <w:sz w:val="22"/>
          <w:szCs w:val="22"/>
        </w:rPr>
        <w:t>, el cual reporta un sobrecumplimiento del 124%, por lo cual se considera necesario evaluar la pertinencia de ajustar tanto la meta de este, como los límites inferiores y superiores en la descripción del indicador.</w:t>
      </w:r>
    </w:p>
    <w:p w14:paraId="6C0A1F22" w14:textId="77777777" w:rsidR="00BB4F7D" w:rsidRDefault="00BB4F7D" w:rsidP="00BB4F7D">
      <w:pPr>
        <w:ind w:right="49"/>
        <w:jc w:val="both"/>
        <w:rPr>
          <w:rFonts w:ascii="Verdana" w:eastAsia="Verdana" w:hAnsi="Verdana" w:cs="Verdana"/>
          <w:sz w:val="22"/>
          <w:szCs w:val="22"/>
        </w:rPr>
      </w:pPr>
    </w:p>
    <w:p w14:paraId="5B594992" w14:textId="77777777" w:rsidR="00BB4F7D" w:rsidRDefault="00BB4F7D" w:rsidP="00BB4F7D">
      <w:pPr>
        <w:ind w:right="49"/>
        <w:jc w:val="both"/>
        <w:rPr>
          <w:rFonts w:ascii="Verdana" w:eastAsia="Verdana" w:hAnsi="Verdana" w:cs="Verdana"/>
          <w:b/>
          <w:bCs/>
          <w:i/>
          <w:iCs/>
          <w:sz w:val="22"/>
          <w:szCs w:val="22"/>
        </w:rPr>
      </w:pPr>
      <w:r>
        <w:rPr>
          <w:rFonts w:ascii="Verdana" w:eastAsia="Verdana" w:hAnsi="Verdana" w:cs="Verdana"/>
          <w:b/>
          <w:bCs/>
          <w:i/>
          <w:iCs/>
          <w:sz w:val="22"/>
          <w:szCs w:val="22"/>
        </w:rPr>
        <w:t>Análisis de Control Interno</w:t>
      </w:r>
    </w:p>
    <w:p w14:paraId="0B684760" w14:textId="77777777" w:rsidR="00BB4F7D" w:rsidRDefault="00BB4F7D" w:rsidP="00BB4F7D">
      <w:pPr>
        <w:ind w:right="49"/>
        <w:jc w:val="both"/>
        <w:rPr>
          <w:rFonts w:ascii="Verdana" w:eastAsia="Verdana" w:hAnsi="Verdana" w:cs="Verdana"/>
          <w:sz w:val="22"/>
          <w:szCs w:val="22"/>
        </w:rPr>
      </w:pPr>
    </w:p>
    <w:p w14:paraId="3A86DF7A" w14:textId="302AAB50" w:rsidR="00BB4F7D" w:rsidRDefault="00BB4F7D" w:rsidP="00BB4F7D">
      <w:pPr>
        <w:ind w:right="49"/>
        <w:jc w:val="both"/>
        <w:rPr>
          <w:rFonts w:ascii="Verdana" w:eastAsia="Verdana" w:hAnsi="Verdana" w:cs="Verdana"/>
          <w:sz w:val="22"/>
          <w:szCs w:val="22"/>
        </w:rPr>
      </w:pPr>
      <w:r>
        <w:rPr>
          <w:rFonts w:ascii="Verdana" w:eastAsia="Verdana" w:hAnsi="Verdana" w:cs="Verdana"/>
          <w:sz w:val="22"/>
          <w:szCs w:val="22"/>
        </w:rPr>
        <w:t xml:space="preserve">De acuerdo con la documentación revisada y formalmente vinculada al Sistema Integrado de Gestión Institucional, se observa una adecuada y oportuna formulación de los documentos claves establecidos en la medición de </w:t>
      </w:r>
      <w:r w:rsidR="00641AD3">
        <w:rPr>
          <w:rFonts w:ascii="Verdana" w:eastAsia="Verdana" w:hAnsi="Verdana" w:cs="Verdana"/>
          <w:sz w:val="22"/>
          <w:szCs w:val="22"/>
        </w:rPr>
        <w:t>MIPG</w:t>
      </w:r>
      <w:r>
        <w:rPr>
          <w:rFonts w:ascii="Verdana" w:eastAsia="Verdana" w:hAnsi="Verdana" w:cs="Verdana"/>
          <w:sz w:val="22"/>
          <w:szCs w:val="22"/>
        </w:rPr>
        <w:t xml:space="preserve">, para el proceso de Gestión Documental en la entidad. </w:t>
      </w:r>
    </w:p>
    <w:p w14:paraId="63382E99" w14:textId="146F0157" w:rsidR="00BB4F7D" w:rsidRDefault="00BB4F7D" w:rsidP="14549912">
      <w:pPr>
        <w:pStyle w:val="TirulosPrincipales"/>
      </w:pPr>
      <w:bookmarkStart w:id="10" w:name="_Toc2022988189"/>
      <w:r>
        <w:t>CONCLUSIÓN</w:t>
      </w:r>
      <w:bookmarkEnd w:id="10"/>
    </w:p>
    <w:p w14:paraId="7D609745" w14:textId="77777777" w:rsidR="00BB4F7D" w:rsidRDefault="00BB4F7D" w:rsidP="00BB4F7D">
      <w:pPr>
        <w:ind w:right="49"/>
        <w:jc w:val="both"/>
        <w:rPr>
          <w:rFonts w:ascii="Verdana" w:eastAsia="Verdana" w:hAnsi="Verdana" w:cs="Verdana"/>
          <w:sz w:val="22"/>
          <w:szCs w:val="22"/>
        </w:rPr>
      </w:pPr>
    </w:p>
    <w:p w14:paraId="7D981D49" w14:textId="77777777" w:rsidR="00BB4F7D" w:rsidRDefault="00BB4F7D" w:rsidP="00BB4F7D">
      <w:pPr>
        <w:ind w:right="49"/>
        <w:jc w:val="both"/>
        <w:rPr>
          <w:rFonts w:ascii="Verdana" w:eastAsia="Verdana" w:hAnsi="Verdana" w:cs="Verdana"/>
          <w:sz w:val="22"/>
          <w:szCs w:val="22"/>
        </w:rPr>
      </w:pPr>
      <w:r>
        <w:rPr>
          <w:rFonts w:ascii="Verdana" w:eastAsia="Verdana" w:hAnsi="Verdana" w:cs="Verdana"/>
          <w:sz w:val="22"/>
          <w:szCs w:val="22"/>
        </w:rPr>
        <w:t>De acuerdo con la información documentada por parte del Proceso de Gestión Documental y revisada por la Oficina de Control Interno, se puede concluir lo siguiente:</w:t>
      </w:r>
    </w:p>
    <w:p w14:paraId="4FA87706" w14:textId="77777777" w:rsidR="00BB4F7D" w:rsidRDefault="00BB4F7D" w:rsidP="00BB4F7D">
      <w:pPr>
        <w:ind w:right="49"/>
        <w:jc w:val="both"/>
        <w:rPr>
          <w:rFonts w:ascii="Verdana" w:eastAsia="Verdana" w:hAnsi="Verdana" w:cs="Verdana"/>
          <w:sz w:val="22"/>
          <w:szCs w:val="22"/>
        </w:rPr>
      </w:pPr>
    </w:p>
    <w:p w14:paraId="0CEB049D" w14:textId="77777777" w:rsidR="00BB4F7D" w:rsidRDefault="00BB4F7D" w:rsidP="00BB4F7D">
      <w:pPr>
        <w:pStyle w:val="Prrafodelista"/>
        <w:numPr>
          <w:ilvl w:val="0"/>
          <w:numId w:val="26"/>
        </w:numPr>
        <w:ind w:right="49"/>
        <w:jc w:val="both"/>
        <w:rPr>
          <w:rFonts w:ascii="Verdana" w:eastAsia="Verdana" w:hAnsi="Verdana" w:cs="Verdana"/>
          <w:sz w:val="22"/>
          <w:szCs w:val="22"/>
        </w:rPr>
      </w:pPr>
      <w:r>
        <w:rPr>
          <w:rFonts w:ascii="Verdana" w:eastAsia="Verdana" w:hAnsi="Verdana" w:cs="Verdana"/>
          <w:sz w:val="22"/>
          <w:szCs w:val="22"/>
        </w:rPr>
        <w:t>Con respecto al cumplimiento del Plan de Mejoramiento Archivístico suscrito con el Archivo General de la Nación, se evidenciaron importantes avances, especialmente en el segundo semestre de 2025, lo cual se observa en las diferentes reuniones adelantadas con dicha entidad, en las cuales se documentaron importantes avances.</w:t>
      </w:r>
    </w:p>
    <w:p w14:paraId="2F1CAFF0" w14:textId="77777777" w:rsidR="00BB4F7D" w:rsidRDefault="00BB4F7D" w:rsidP="00BB4F7D">
      <w:pPr>
        <w:pStyle w:val="Prrafodelista"/>
        <w:ind w:left="360" w:right="49"/>
        <w:jc w:val="both"/>
        <w:rPr>
          <w:rFonts w:ascii="Verdana" w:eastAsia="Verdana" w:hAnsi="Verdana" w:cs="Verdana"/>
          <w:sz w:val="22"/>
          <w:szCs w:val="22"/>
        </w:rPr>
      </w:pPr>
    </w:p>
    <w:p w14:paraId="7A9646CD" w14:textId="05ECDC4E" w:rsidR="00BB4F7D" w:rsidRDefault="00BB4F7D" w:rsidP="00BB4F7D">
      <w:pPr>
        <w:pStyle w:val="Prrafodelista"/>
        <w:numPr>
          <w:ilvl w:val="0"/>
          <w:numId w:val="26"/>
        </w:numPr>
        <w:ind w:right="49"/>
        <w:jc w:val="both"/>
        <w:rPr>
          <w:rFonts w:ascii="Verdana" w:eastAsia="Verdana" w:hAnsi="Verdana" w:cs="Verdana"/>
          <w:sz w:val="22"/>
          <w:szCs w:val="22"/>
        </w:rPr>
      </w:pPr>
      <w:r>
        <w:rPr>
          <w:rFonts w:ascii="Verdana" w:eastAsia="Verdana" w:hAnsi="Verdana" w:cs="Verdana"/>
          <w:sz w:val="22"/>
          <w:szCs w:val="22"/>
        </w:rPr>
        <w:t xml:space="preserve">En cuanto a los elementos y herramientas de gestión que define el </w:t>
      </w:r>
      <w:r w:rsidR="00641AD3">
        <w:rPr>
          <w:rFonts w:ascii="Verdana" w:eastAsia="Verdana" w:hAnsi="Verdana" w:cs="Verdana"/>
          <w:sz w:val="22"/>
          <w:szCs w:val="22"/>
        </w:rPr>
        <w:t>MIPG</w:t>
      </w:r>
      <w:r>
        <w:rPr>
          <w:rFonts w:ascii="Verdana" w:eastAsia="Verdana" w:hAnsi="Verdana" w:cs="Verdana"/>
          <w:sz w:val="22"/>
          <w:szCs w:val="22"/>
        </w:rPr>
        <w:t xml:space="preserve"> para los procesos de Gestión Documental, en desarrollo del seguimiento realizado por la OCI se pudo verificar la revisión, formulación y formalización de la Política, Programa y Plan de Gestión Documental, así como la formulación de indicadores de Plan e Indicadores de Gestión; para la medición y seguimiento de los avances logros y/o desviaciones. </w:t>
      </w:r>
    </w:p>
    <w:p w14:paraId="722724A6" w14:textId="77777777" w:rsidR="00BB4F7D" w:rsidRDefault="00BB4F7D" w:rsidP="00BB4F7D">
      <w:pPr>
        <w:ind w:right="49"/>
        <w:jc w:val="both"/>
        <w:rPr>
          <w:rFonts w:ascii="Verdana" w:eastAsia="Verdana" w:hAnsi="Verdana" w:cs="Verdana"/>
          <w:sz w:val="22"/>
          <w:szCs w:val="22"/>
        </w:rPr>
      </w:pPr>
    </w:p>
    <w:p w14:paraId="7C0588D3" w14:textId="0C5F552E" w:rsidR="00BB4F7D" w:rsidRDefault="00BB4F7D" w:rsidP="00BB4F7D">
      <w:pPr>
        <w:jc w:val="both"/>
        <w:rPr>
          <w:rFonts w:ascii="Verdana" w:eastAsia="Times New Roman" w:hAnsi="Verdana" w:cstheme="majorHAnsi"/>
          <w:sz w:val="16"/>
          <w:szCs w:val="16"/>
          <w:lang w:eastAsia="es-CO"/>
        </w:rPr>
      </w:pPr>
    </w:p>
    <w:p w14:paraId="40538A29" w14:textId="063B21AA" w:rsidR="00641AD3" w:rsidRDefault="00641AD3" w:rsidP="4F30DC87">
      <w:pPr>
        <w:ind w:right="49"/>
        <w:jc w:val="both"/>
        <w:rPr>
          <w:rFonts w:ascii="Verdana" w:eastAsia="Verdana" w:hAnsi="Verdana" w:cs="Verdana"/>
          <w:sz w:val="22"/>
          <w:szCs w:val="22"/>
          <w:lang w:eastAsia="es-CO"/>
        </w:rPr>
      </w:pPr>
      <w:r w:rsidRPr="4F30DC87">
        <w:rPr>
          <w:rFonts w:ascii="Verdana" w:eastAsia="Verdana" w:hAnsi="Verdana" w:cs="Verdana"/>
          <w:sz w:val="22"/>
          <w:szCs w:val="22"/>
        </w:rPr>
        <w:t xml:space="preserve">Desde la Oficina de Control Interno esperamos que el presente Informe de Seguimiento se constituya en una fuente de información para la toma de decisiones en materia de Gestión Documental, especialmente en lo que respecta al cierre definitivo del Plan de Mejoramiento Archivístico, suscrito con el AGN. </w:t>
      </w:r>
    </w:p>
    <w:sectPr w:rsidR="00641AD3" w:rsidSect="00A13DCF">
      <w:headerReference w:type="default" r:id="rId12"/>
      <w:footerReference w:type="default" r:id="rId13"/>
      <w:pgSz w:w="12240" w:h="15840" w:code="1"/>
      <w:pgMar w:top="1701" w:right="1701" w:bottom="1701" w:left="1701" w:header="709"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DA1BA5" w14:textId="77777777" w:rsidR="00200AC5" w:rsidRDefault="00200AC5" w:rsidP="00504205">
      <w:r>
        <w:separator/>
      </w:r>
    </w:p>
  </w:endnote>
  <w:endnote w:type="continuationSeparator" w:id="0">
    <w:p w14:paraId="58577930" w14:textId="77777777" w:rsidR="00200AC5" w:rsidRDefault="00200AC5" w:rsidP="00504205">
      <w:r>
        <w:continuationSeparator/>
      </w:r>
    </w:p>
  </w:endnote>
  <w:endnote w:type="continuationNotice" w:id="1">
    <w:p w14:paraId="1154881A" w14:textId="77777777" w:rsidR="00E7029A" w:rsidRDefault="00E702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ork Sans">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0BADF" w14:textId="099B91B7" w:rsidR="005020BD" w:rsidRPr="00093E65" w:rsidRDefault="005020BD" w:rsidP="005020BD">
    <w:pPr>
      <w:spacing w:before="160" w:after="160"/>
      <w:jc w:val="center"/>
      <w:rPr>
        <w:color w:val="0D0D0D" w:themeColor="text1" w:themeTint="F2"/>
      </w:rPr>
    </w:pPr>
    <w:bookmarkStart w:id="11" w:name="_Hlk173145715"/>
    <w:r w:rsidRPr="00093E65">
      <w:rPr>
        <w:noProof/>
        <w:color w:val="0D0D0D" w:themeColor="text1" w:themeTint="F2"/>
        <w:sz w:val="18"/>
        <w:szCs w:val="18"/>
        <w:lang w:eastAsia="es-CO"/>
      </w:rPr>
      <mc:AlternateContent>
        <mc:Choice Requires="wps">
          <w:drawing>
            <wp:anchor distT="0" distB="0" distL="114300" distR="114300" simplePos="0" relativeHeight="251658240" behindDoc="0" locked="0" layoutInCell="1" allowOverlap="1" wp14:anchorId="11E847F2" wp14:editId="471C3148">
              <wp:simplePos x="0" y="0"/>
              <wp:positionH relativeFrom="margin">
                <wp:posOffset>-146685</wp:posOffset>
              </wp:positionH>
              <wp:positionV relativeFrom="paragraph">
                <wp:posOffset>124460</wp:posOffset>
              </wp:positionV>
              <wp:extent cx="6619240" cy="1066800"/>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619240" cy="1066800"/>
                      </a:xfrm>
                      <a:prstGeom prst="rect">
                        <a:avLst/>
                      </a:prstGeom>
                      <a:noFill/>
                      <a:ln w="6350">
                        <a:noFill/>
                      </a:ln>
                    </wps:spPr>
                    <wps:txbx>
                      <w:txbxContent>
                        <w:p w14:paraId="7B9A0F5E" w14:textId="53B04A9A" w:rsidR="006D0708" w:rsidRPr="00256928" w:rsidRDefault="006D0708" w:rsidP="006D0708">
                          <w:pPr>
                            <w:spacing w:line="276" w:lineRule="auto"/>
                            <w:jc w:val="both"/>
                            <w:rPr>
                              <w:rFonts w:ascii="Helvetica" w:hAnsi="Helvetica"/>
                              <w:sz w:val="20"/>
                              <w:szCs w:val="20"/>
                            </w:rPr>
                          </w:pPr>
                          <w:r w:rsidRPr="00256928">
                            <w:rPr>
                              <w:rFonts w:ascii="Helvetica" w:hAnsi="Helvetica"/>
                              <w:sz w:val="20"/>
                              <w:szCs w:val="20"/>
                            </w:rPr>
                            <w:t>____</w:t>
                          </w:r>
                          <w:r w:rsidRPr="00CB6542">
                            <w:rPr>
                              <w:rFonts w:ascii="Helvetica" w:hAnsi="Helvetica"/>
                              <w:sz w:val="20"/>
                              <w:szCs w:val="20"/>
                            </w:rPr>
                            <w:t>__________________________________________________________________</w:t>
                          </w:r>
                          <w:r w:rsidR="004E29D1" w:rsidRPr="00CB6542">
                            <w:rPr>
                              <w:rFonts w:ascii="Helvetica" w:hAnsi="Helvetica"/>
                              <w:sz w:val="20"/>
                              <w:szCs w:val="20"/>
                            </w:rPr>
                            <w:t>___</w:t>
                          </w:r>
                          <w:r w:rsidR="004E29D1">
                            <w:rPr>
                              <w:rFonts w:ascii="Helvetica" w:hAnsi="Helvetica"/>
                              <w:sz w:val="20"/>
                              <w:szCs w:val="20"/>
                            </w:rPr>
                            <w:t>___</w:t>
                          </w:r>
                          <w:r w:rsidR="00975597">
                            <w:rPr>
                              <w:rFonts w:ascii="Helvetica" w:hAnsi="Helvetica"/>
                              <w:sz w:val="20"/>
                              <w:szCs w:val="20"/>
                            </w:rPr>
                            <w:t>__________</w:t>
                          </w:r>
                          <w:r w:rsidR="004E29D1">
                            <w:rPr>
                              <w:rFonts w:ascii="Helvetica" w:hAnsi="Helvetica"/>
                              <w:sz w:val="20"/>
                              <w:szCs w:val="20"/>
                            </w:rPr>
                            <w:t>_</w:t>
                          </w:r>
                        </w:p>
                        <w:p w14:paraId="604C8381" w14:textId="5F4C2E40" w:rsidR="006D0708" w:rsidRPr="002A147A" w:rsidRDefault="006C0064" w:rsidP="006D0708">
                          <w:pPr>
                            <w:spacing w:line="276" w:lineRule="auto"/>
                            <w:jc w:val="both"/>
                            <w:rPr>
                              <w:rFonts w:ascii="Helvetica" w:hAnsi="Helvetica" w:cs="Helvetica"/>
                              <w:b/>
                              <w:bCs/>
                              <w:sz w:val="16"/>
                              <w:szCs w:val="16"/>
                            </w:rPr>
                          </w:pPr>
                          <w:r w:rsidRPr="002A147A">
                            <w:rPr>
                              <w:rFonts w:ascii="Helvetica" w:hAnsi="Helvetica" w:cs="Helvetica"/>
                              <w:b/>
                              <w:bCs/>
                              <w:sz w:val="16"/>
                              <w:szCs w:val="16"/>
                            </w:rPr>
                            <w:t>Ministerio de las Culturas, las Artes y los Saberes</w:t>
                          </w:r>
                          <w:r w:rsidR="004E29D1" w:rsidRPr="002A147A">
                            <w:rPr>
                              <w:rFonts w:ascii="Helvetica" w:hAnsi="Helvetica" w:cs="Helvetica"/>
                              <w:b/>
                              <w:bCs/>
                              <w:sz w:val="16"/>
                              <w:szCs w:val="16"/>
                            </w:rPr>
                            <w:tab/>
                          </w:r>
                          <w:r w:rsidR="004E29D1" w:rsidRPr="002A147A">
                            <w:rPr>
                              <w:rFonts w:ascii="Helvetica" w:hAnsi="Helvetica" w:cs="Helvetica"/>
                              <w:b/>
                              <w:bCs/>
                              <w:sz w:val="16"/>
                              <w:szCs w:val="16"/>
                            </w:rPr>
                            <w:tab/>
                          </w:r>
                          <w:r w:rsidR="00975597" w:rsidRPr="002A147A">
                            <w:rPr>
                              <w:rFonts w:ascii="Helvetica" w:hAnsi="Helvetica" w:cs="Helvetica"/>
                              <w:b/>
                              <w:bCs/>
                              <w:sz w:val="16"/>
                              <w:szCs w:val="16"/>
                            </w:rPr>
                            <w:tab/>
                          </w:r>
                          <w:r w:rsidR="004E29D1" w:rsidRPr="002A147A">
                            <w:rPr>
                              <w:rFonts w:ascii="Helvetica" w:hAnsi="Helvetica" w:cs="Helvetica"/>
                              <w:b/>
                              <w:bCs/>
                              <w:sz w:val="16"/>
                              <w:szCs w:val="16"/>
                            </w:rPr>
                            <w:t>Sede Correspondencia</w:t>
                          </w:r>
                        </w:p>
                        <w:p w14:paraId="725DDD87" w14:textId="0750F918" w:rsidR="006D0708" w:rsidRPr="002A147A" w:rsidRDefault="006D0708" w:rsidP="006D0708">
                          <w:pPr>
                            <w:spacing w:line="276" w:lineRule="auto"/>
                            <w:jc w:val="both"/>
                            <w:rPr>
                              <w:rFonts w:ascii="Helvetica" w:hAnsi="Helvetica" w:cs="Helvetica"/>
                              <w:sz w:val="16"/>
                              <w:szCs w:val="16"/>
                            </w:rPr>
                          </w:pPr>
                          <w:r w:rsidRPr="002A147A">
                            <w:rPr>
                              <w:rFonts w:ascii="Helvetica" w:hAnsi="Helvetica" w:cs="Helvetica"/>
                              <w:sz w:val="16"/>
                              <w:szCs w:val="16"/>
                            </w:rPr>
                            <w:t>Dirección: Ca</w:t>
                          </w:r>
                          <w:r w:rsidR="00812173" w:rsidRPr="002A147A">
                            <w:rPr>
                              <w:rFonts w:ascii="Helvetica" w:hAnsi="Helvetica" w:cs="Helvetica"/>
                              <w:sz w:val="16"/>
                              <w:szCs w:val="16"/>
                            </w:rPr>
                            <w:t>lle</w:t>
                          </w:r>
                          <w:r w:rsidRPr="002A147A">
                            <w:rPr>
                              <w:rFonts w:ascii="Helvetica" w:hAnsi="Helvetica" w:cs="Helvetica"/>
                              <w:sz w:val="16"/>
                              <w:szCs w:val="16"/>
                            </w:rPr>
                            <w:t xml:space="preserve"> 9 No.8 - 31, Bogotá D.C., Colombia</w:t>
                          </w:r>
                          <w:r w:rsidR="004E29D1" w:rsidRPr="002A147A">
                            <w:rPr>
                              <w:rFonts w:ascii="Helvetica" w:hAnsi="Helvetica" w:cs="Helvetica"/>
                              <w:sz w:val="16"/>
                              <w:szCs w:val="16"/>
                            </w:rPr>
                            <w:tab/>
                          </w:r>
                          <w:r w:rsidR="004E29D1" w:rsidRPr="002A147A">
                            <w:rPr>
                              <w:rFonts w:ascii="Helvetica" w:hAnsi="Helvetica" w:cs="Helvetica"/>
                              <w:sz w:val="16"/>
                              <w:szCs w:val="16"/>
                            </w:rPr>
                            <w:tab/>
                          </w:r>
                          <w:r w:rsidR="00975597" w:rsidRPr="002A147A">
                            <w:rPr>
                              <w:rFonts w:ascii="Helvetica" w:hAnsi="Helvetica" w:cs="Helvetica"/>
                              <w:sz w:val="16"/>
                              <w:szCs w:val="16"/>
                            </w:rPr>
                            <w:tab/>
                          </w:r>
                          <w:r w:rsidR="005348CB">
                            <w:rPr>
                              <w:rFonts w:ascii="Helvetica" w:hAnsi="Helvetica" w:cs="Helvetica"/>
                              <w:sz w:val="16"/>
                              <w:szCs w:val="16"/>
                            </w:rPr>
                            <w:t xml:space="preserve">Palacio Echeverry </w:t>
                          </w:r>
                          <w:r w:rsidR="005348CB" w:rsidRPr="002A147A">
                            <w:rPr>
                              <w:rFonts w:ascii="Helvetica" w:hAnsi="Helvetica" w:cs="Helvetica"/>
                              <w:sz w:val="16"/>
                              <w:szCs w:val="16"/>
                            </w:rPr>
                            <w:t>Calle</w:t>
                          </w:r>
                          <w:r w:rsidR="004E29D1" w:rsidRPr="002A147A">
                            <w:rPr>
                              <w:rFonts w:ascii="Helvetica" w:hAnsi="Helvetica" w:cs="Helvetica"/>
                              <w:sz w:val="16"/>
                              <w:szCs w:val="16"/>
                            </w:rPr>
                            <w:t xml:space="preserve"> </w:t>
                          </w:r>
                          <w:r w:rsidR="005348CB">
                            <w:rPr>
                              <w:rFonts w:ascii="Helvetica" w:hAnsi="Helvetica" w:cs="Helvetica"/>
                              <w:sz w:val="16"/>
                              <w:szCs w:val="16"/>
                            </w:rPr>
                            <w:t xml:space="preserve">9 </w:t>
                          </w:r>
                          <w:r w:rsidR="004E29D1" w:rsidRPr="002A147A">
                            <w:rPr>
                              <w:rFonts w:ascii="Helvetica" w:hAnsi="Helvetica" w:cs="Helvetica"/>
                              <w:sz w:val="16"/>
                              <w:szCs w:val="16"/>
                            </w:rPr>
                            <w:t># 8 -</w:t>
                          </w:r>
                          <w:r w:rsidR="005348CB">
                            <w:rPr>
                              <w:rFonts w:ascii="Helvetica" w:hAnsi="Helvetica" w:cs="Helvetica"/>
                              <w:sz w:val="16"/>
                              <w:szCs w:val="16"/>
                            </w:rPr>
                            <w:t xml:space="preserve"> </w:t>
                          </w:r>
                          <w:r w:rsidR="004E29D1" w:rsidRPr="002A147A">
                            <w:rPr>
                              <w:rFonts w:ascii="Helvetica" w:hAnsi="Helvetica" w:cs="Helvetica"/>
                              <w:sz w:val="16"/>
                              <w:szCs w:val="16"/>
                            </w:rPr>
                            <w:t>31</w:t>
                          </w:r>
                        </w:p>
                        <w:p w14:paraId="160872F1" w14:textId="0855EF06" w:rsidR="006D0708" w:rsidRPr="002A147A" w:rsidRDefault="006D0708" w:rsidP="006D0708">
                          <w:pPr>
                            <w:spacing w:line="276" w:lineRule="auto"/>
                            <w:jc w:val="both"/>
                            <w:rPr>
                              <w:rFonts w:ascii="Helvetica" w:hAnsi="Helvetica" w:cs="Helvetica"/>
                              <w:sz w:val="16"/>
                              <w:szCs w:val="16"/>
                            </w:rPr>
                          </w:pPr>
                          <w:r w:rsidRPr="002A147A">
                            <w:rPr>
                              <w:rFonts w:ascii="Helvetica" w:hAnsi="Helvetica" w:cs="Helvetica"/>
                              <w:sz w:val="16"/>
                              <w:szCs w:val="16"/>
                            </w:rPr>
                            <w:t xml:space="preserve">Conmutador: (+57) 601 342 4100 </w:t>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975597" w:rsidRPr="002A147A">
                            <w:rPr>
                              <w:rFonts w:ascii="Helvetica" w:hAnsi="Helvetica" w:cs="Helvetica"/>
                              <w:sz w:val="16"/>
                              <w:szCs w:val="16"/>
                            </w:rPr>
                            <w:tab/>
                          </w:r>
                          <w:r w:rsidR="004E29D1" w:rsidRPr="002A147A">
                            <w:rPr>
                              <w:rFonts w:ascii="Helvetica" w:hAnsi="Helvetica" w:cs="Helvetica"/>
                              <w:sz w:val="16"/>
                              <w:szCs w:val="16"/>
                            </w:rPr>
                            <w:t>Ext. 4073 – 4074 - 4076</w:t>
                          </w:r>
                        </w:p>
                        <w:p w14:paraId="77DC1654" w14:textId="284BC58C" w:rsidR="00832DE6" w:rsidRPr="002A147A" w:rsidRDefault="006D0708" w:rsidP="00832DE6">
                          <w:pPr>
                            <w:spacing w:line="276" w:lineRule="auto"/>
                            <w:jc w:val="both"/>
                            <w:rPr>
                              <w:rFonts w:ascii="Helvetica" w:hAnsi="Helvetica" w:cs="Helvetica"/>
                              <w:sz w:val="16"/>
                              <w:szCs w:val="16"/>
                            </w:rPr>
                          </w:pPr>
                          <w:r w:rsidRPr="002A147A">
                            <w:rPr>
                              <w:rFonts w:ascii="Helvetica" w:hAnsi="Helvetica" w:cs="Helvetica"/>
                              <w:sz w:val="16"/>
                              <w:szCs w:val="16"/>
                            </w:rPr>
                            <w:t>Línea Gratuita: (+57) 01 8000 938081</w:t>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975597" w:rsidRPr="002A147A">
                            <w:rPr>
                              <w:rFonts w:ascii="Helvetica" w:hAnsi="Helvetica" w:cs="Helvetica"/>
                              <w:sz w:val="16"/>
                              <w:szCs w:val="16"/>
                            </w:rPr>
                            <w:tab/>
                          </w:r>
                          <w:hyperlink r:id="rId1" w:history="1">
                            <w:r w:rsidR="00832DE6" w:rsidRPr="002A147A">
                              <w:rPr>
                                <w:rStyle w:val="Hipervnculo"/>
                                <w:rFonts w:ascii="Helvetica" w:hAnsi="Helvetica" w:cs="Helvetica"/>
                                <w:sz w:val="16"/>
                                <w:szCs w:val="16"/>
                              </w:rPr>
                              <w:t>servicioalciudadano@mincultura.gov.co</w:t>
                            </w:r>
                          </w:hyperlink>
                        </w:p>
                        <w:p w14:paraId="509E5898" w14:textId="19ED0BCB" w:rsidR="006D0708" w:rsidRPr="00256928" w:rsidRDefault="00C33CCA" w:rsidP="00832DE6">
                          <w:pPr>
                            <w:spacing w:line="276" w:lineRule="auto"/>
                            <w:jc w:val="both"/>
                            <w:rPr>
                              <w:rFonts w:ascii="Helvetica" w:hAnsi="Helvetica"/>
                              <w:sz w:val="20"/>
                              <w:szCs w:val="20"/>
                            </w:rPr>
                          </w:pPr>
                          <w:hyperlink r:id="rId2" w:history="1">
                            <w:r w:rsidR="00832DE6" w:rsidRPr="002A147A">
                              <w:rPr>
                                <w:rStyle w:val="Hipervnculo"/>
                                <w:rFonts w:ascii="Helvetica" w:hAnsi="Helvetica" w:cs="Helvetica"/>
                                <w:sz w:val="16"/>
                                <w:szCs w:val="16"/>
                              </w:rPr>
                              <w:t>www.mincultura.gov.co</w:t>
                            </w:r>
                          </w:hyperlink>
                          <w:r w:rsidR="00832DE6" w:rsidRPr="002A147A">
                            <w:rPr>
                              <w:rFonts w:ascii="Helvetica" w:hAnsi="Helvetica" w:cs="Helvetica"/>
                              <w:sz w:val="16"/>
                              <w:szCs w:val="16"/>
                            </w:rPr>
                            <w:tab/>
                          </w:r>
                          <w:r w:rsidR="00832DE6" w:rsidRPr="002A147A">
                            <w:rPr>
                              <w:rFonts w:ascii="Helvetica" w:hAnsi="Helvetica" w:cs="Helvetica"/>
                              <w:sz w:val="16"/>
                              <w:szCs w:val="16"/>
                            </w:rPr>
                            <w:tab/>
                          </w:r>
                          <w:r w:rsidR="00832DE6">
                            <w:rPr>
                              <w:rFonts w:ascii="Helvetica" w:hAnsi="Helvetica"/>
                              <w:sz w:val="20"/>
                              <w:szCs w:val="20"/>
                            </w:rPr>
                            <w:tab/>
                          </w:r>
                          <w:r w:rsidR="00832DE6">
                            <w:rPr>
                              <w:rFonts w:ascii="Helvetica" w:hAnsi="Helvetica"/>
                              <w:sz w:val="20"/>
                              <w:szCs w:val="20"/>
                            </w:rPr>
                            <w:tab/>
                          </w:r>
                          <w:r w:rsidR="00832DE6">
                            <w:rPr>
                              <w:rFonts w:ascii="Helvetica" w:hAnsi="Helvetica"/>
                              <w:sz w:val="20"/>
                              <w:szCs w:val="20"/>
                            </w:rPr>
                            <w:tab/>
                          </w:r>
                          <w:r w:rsidR="00832DE6">
                            <w:rPr>
                              <w:rFonts w:ascii="Helvetica" w:hAnsi="Helvetica"/>
                              <w:sz w:val="20"/>
                              <w:szCs w:val="20"/>
                            </w:rPr>
                            <w:tab/>
                          </w:r>
                          <w:r w:rsidR="00832DE6">
                            <w:rPr>
                              <w:rFonts w:ascii="Helvetica" w:hAnsi="Helvetica"/>
                              <w:sz w:val="20"/>
                              <w:szCs w:val="20"/>
                            </w:rPr>
                            <w:tab/>
                          </w:r>
                          <w:r w:rsidR="00832DE6">
                            <w:rPr>
                              <w:rFonts w:ascii="Helvetica" w:hAnsi="Helvetica"/>
                              <w:sz w:val="20"/>
                              <w:szCs w:val="20"/>
                            </w:rPr>
                            <w:tab/>
                          </w:r>
                          <w:r w:rsidR="00832DE6">
                            <w:rPr>
                              <w:rFonts w:ascii="Helvetica" w:hAnsi="Helvetica"/>
                              <w:sz w:val="20"/>
                              <w:szCs w:val="20"/>
                            </w:rPr>
                            <w:tab/>
                          </w:r>
                          <w:r w:rsidR="00832DE6">
                            <w:rPr>
                              <w:rFonts w:ascii="Helvetica" w:hAnsi="Helvetica"/>
                              <w:sz w:val="20"/>
                              <w:szCs w:val="20"/>
                            </w:rPr>
                            <w:tab/>
                          </w:r>
                          <w:r w:rsidR="00832DE6">
                            <w:rPr>
                              <w:rFonts w:ascii="Helvetica" w:hAnsi="Helvetica"/>
                              <w:sz w:val="20"/>
                              <w:szCs w:val="20"/>
                            </w:rPr>
                            <w:tab/>
                          </w:r>
                          <w:r w:rsidR="00832DE6">
                            <w:rPr>
                              <w:rFonts w:ascii="Helvetica" w:hAnsi="Helvetica"/>
                              <w:sz w:val="20"/>
                              <w:szCs w:val="20"/>
                            </w:rPr>
                            <w:tab/>
                          </w:r>
                          <w:r w:rsidR="00832DE6">
                            <w:rPr>
                              <w:rFonts w:ascii="Helvetica" w:hAnsi="Helvetica"/>
                              <w:sz w:val="20"/>
                              <w:szCs w:val="20"/>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E847F2" id="_x0000_t202" coordsize="21600,21600" o:spt="202" path="m,l,21600r21600,l21600,xe">
              <v:stroke joinstyle="miter"/>
              <v:path gradientshapeok="t" o:connecttype="rect"/>
            </v:shapetype>
            <v:shape id="Cuadro de texto 1" o:spid="_x0000_s1026" type="#_x0000_t202" style="position:absolute;left:0;text-align:left;margin-left:-11.55pt;margin-top:9.8pt;width:521.2pt;height:84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" filled="f" stroked="f" strokeweight=".5pt">
              <v:textbox>
                <w:txbxContent>
                  <w:p w14:paraId="7B9A0F5E" w14:textId="53B04A9A" w:rsidR="006D0708" w:rsidRPr="00256928" w:rsidRDefault="006D0708" w:rsidP="006D0708">
                    <w:pPr>
                      <w:spacing w:line="276" w:lineRule="auto"/>
                      <w:jc w:val="both"/>
                      <w:rPr>
                        <w:rFonts w:ascii="Helvetica" w:hAnsi="Helvetica"/>
                        <w:sz w:val="20"/>
                        <w:szCs w:val="20"/>
                      </w:rPr>
                    </w:pPr>
                    <w:r w:rsidRPr="00256928">
                      <w:rPr>
                        <w:rFonts w:ascii="Helvetica" w:hAnsi="Helvetica"/>
                        <w:sz w:val="20"/>
                        <w:szCs w:val="20"/>
                      </w:rPr>
                      <w:t>____</w:t>
                    </w:r>
                    <w:r w:rsidRPr="00CB6542">
                      <w:rPr>
                        <w:rFonts w:ascii="Helvetica" w:hAnsi="Helvetica"/>
                        <w:sz w:val="20"/>
                        <w:szCs w:val="20"/>
                      </w:rPr>
                      <w:t>__________________________________________________________________</w:t>
                    </w:r>
                    <w:r w:rsidR="004E29D1" w:rsidRPr="00CB6542">
                      <w:rPr>
                        <w:rFonts w:ascii="Helvetica" w:hAnsi="Helvetica"/>
                        <w:sz w:val="20"/>
                        <w:szCs w:val="20"/>
                      </w:rPr>
                      <w:t>___</w:t>
                    </w:r>
                    <w:r w:rsidR="004E29D1">
                      <w:rPr>
                        <w:rFonts w:ascii="Helvetica" w:hAnsi="Helvetica"/>
                        <w:sz w:val="20"/>
                        <w:szCs w:val="20"/>
                      </w:rPr>
                      <w:t>___</w:t>
                    </w:r>
                    <w:r w:rsidR="00975597">
                      <w:rPr>
                        <w:rFonts w:ascii="Helvetica" w:hAnsi="Helvetica"/>
                        <w:sz w:val="20"/>
                        <w:szCs w:val="20"/>
                      </w:rPr>
                      <w:t>__________</w:t>
                    </w:r>
                    <w:r w:rsidR="004E29D1">
                      <w:rPr>
                        <w:rFonts w:ascii="Helvetica" w:hAnsi="Helvetica"/>
                        <w:sz w:val="20"/>
                        <w:szCs w:val="20"/>
                      </w:rPr>
                      <w:t>_</w:t>
                    </w:r>
                  </w:p>
                  <w:p w14:paraId="604C8381" w14:textId="5F4C2E40" w:rsidR="006D0708" w:rsidRPr="002A147A" w:rsidRDefault="006C0064" w:rsidP="006D0708">
                    <w:pPr>
                      <w:spacing w:line="276" w:lineRule="auto"/>
                      <w:jc w:val="both"/>
                      <w:rPr>
                        <w:rFonts w:ascii="Helvetica" w:hAnsi="Helvetica" w:cs="Helvetica"/>
                        <w:b/>
                        <w:bCs/>
                        <w:sz w:val="16"/>
                        <w:szCs w:val="16"/>
                      </w:rPr>
                    </w:pPr>
                    <w:r w:rsidRPr="002A147A">
                      <w:rPr>
                        <w:rFonts w:ascii="Helvetica" w:hAnsi="Helvetica" w:cs="Helvetica"/>
                        <w:b/>
                        <w:bCs/>
                        <w:sz w:val="16"/>
                        <w:szCs w:val="16"/>
                      </w:rPr>
                      <w:t>Ministerio de las Culturas, las Artes y los Saberes</w:t>
                    </w:r>
                    <w:r w:rsidR="004E29D1" w:rsidRPr="002A147A">
                      <w:rPr>
                        <w:rFonts w:ascii="Helvetica" w:hAnsi="Helvetica" w:cs="Helvetica"/>
                        <w:b/>
                        <w:bCs/>
                        <w:sz w:val="16"/>
                        <w:szCs w:val="16"/>
                      </w:rPr>
                      <w:tab/>
                    </w:r>
                    <w:r w:rsidR="004E29D1" w:rsidRPr="002A147A">
                      <w:rPr>
                        <w:rFonts w:ascii="Helvetica" w:hAnsi="Helvetica" w:cs="Helvetica"/>
                        <w:b/>
                        <w:bCs/>
                        <w:sz w:val="16"/>
                        <w:szCs w:val="16"/>
                      </w:rPr>
                      <w:tab/>
                    </w:r>
                    <w:r w:rsidR="00975597" w:rsidRPr="002A147A">
                      <w:rPr>
                        <w:rFonts w:ascii="Helvetica" w:hAnsi="Helvetica" w:cs="Helvetica"/>
                        <w:b/>
                        <w:bCs/>
                        <w:sz w:val="16"/>
                        <w:szCs w:val="16"/>
                      </w:rPr>
                      <w:tab/>
                    </w:r>
                    <w:r w:rsidR="004E29D1" w:rsidRPr="002A147A">
                      <w:rPr>
                        <w:rFonts w:ascii="Helvetica" w:hAnsi="Helvetica" w:cs="Helvetica"/>
                        <w:b/>
                        <w:bCs/>
                        <w:sz w:val="16"/>
                        <w:szCs w:val="16"/>
                      </w:rPr>
                      <w:t>Sede Correspondencia</w:t>
                    </w:r>
                  </w:p>
                  <w:p w14:paraId="725DDD87" w14:textId="0750F918" w:rsidR="006D0708" w:rsidRPr="002A147A" w:rsidRDefault="006D0708" w:rsidP="006D0708">
                    <w:pPr>
                      <w:spacing w:line="276" w:lineRule="auto"/>
                      <w:jc w:val="both"/>
                      <w:rPr>
                        <w:rFonts w:ascii="Helvetica" w:hAnsi="Helvetica" w:cs="Helvetica"/>
                        <w:sz w:val="16"/>
                        <w:szCs w:val="16"/>
                      </w:rPr>
                    </w:pPr>
                    <w:r w:rsidRPr="002A147A">
                      <w:rPr>
                        <w:rFonts w:ascii="Helvetica" w:hAnsi="Helvetica" w:cs="Helvetica"/>
                        <w:sz w:val="16"/>
                        <w:szCs w:val="16"/>
                      </w:rPr>
                      <w:t>Dirección: Ca</w:t>
                    </w:r>
                    <w:r w:rsidR="00812173" w:rsidRPr="002A147A">
                      <w:rPr>
                        <w:rFonts w:ascii="Helvetica" w:hAnsi="Helvetica" w:cs="Helvetica"/>
                        <w:sz w:val="16"/>
                        <w:szCs w:val="16"/>
                      </w:rPr>
                      <w:t>lle</w:t>
                    </w:r>
                    <w:r w:rsidRPr="002A147A">
                      <w:rPr>
                        <w:rFonts w:ascii="Helvetica" w:hAnsi="Helvetica" w:cs="Helvetica"/>
                        <w:sz w:val="16"/>
                        <w:szCs w:val="16"/>
                      </w:rPr>
                      <w:t xml:space="preserve"> 9 No.8 - 31, Bogotá D.C., Colombia</w:t>
                    </w:r>
                    <w:r w:rsidR="004E29D1" w:rsidRPr="002A147A">
                      <w:rPr>
                        <w:rFonts w:ascii="Helvetica" w:hAnsi="Helvetica" w:cs="Helvetica"/>
                        <w:sz w:val="16"/>
                        <w:szCs w:val="16"/>
                      </w:rPr>
                      <w:tab/>
                    </w:r>
                    <w:r w:rsidR="004E29D1" w:rsidRPr="002A147A">
                      <w:rPr>
                        <w:rFonts w:ascii="Helvetica" w:hAnsi="Helvetica" w:cs="Helvetica"/>
                        <w:sz w:val="16"/>
                        <w:szCs w:val="16"/>
                      </w:rPr>
                      <w:tab/>
                    </w:r>
                    <w:r w:rsidR="00975597" w:rsidRPr="002A147A">
                      <w:rPr>
                        <w:rFonts w:ascii="Helvetica" w:hAnsi="Helvetica" w:cs="Helvetica"/>
                        <w:sz w:val="16"/>
                        <w:szCs w:val="16"/>
                      </w:rPr>
                      <w:tab/>
                    </w:r>
                    <w:r w:rsidR="005348CB">
                      <w:rPr>
                        <w:rFonts w:ascii="Helvetica" w:hAnsi="Helvetica" w:cs="Helvetica"/>
                        <w:sz w:val="16"/>
                        <w:szCs w:val="16"/>
                      </w:rPr>
                      <w:t xml:space="preserve">Palacio Echeverry </w:t>
                    </w:r>
                    <w:r w:rsidR="005348CB" w:rsidRPr="002A147A">
                      <w:rPr>
                        <w:rFonts w:ascii="Helvetica" w:hAnsi="Helvetica" w:cs="Helvetica"/>
                        <w:sz w:val="16"/>
                        <w:szCs w:val="16"/>
                      </w:rPr>
                      <w:t>Calle</w:t>
                    </w:r>
                    <w:r w:rsidR="004E29D1" w:rsidRPr="002A147A">
                      <w:rPr>
                        <w:rFonts w:ascii="Helvetica" w:hAnsi="Helvetica" w:cs="Helvetica"/>
                        <w:sz w:val="16"/>
                        <w:szCs w:val="16"/>
                      </w:rPr>
                      <w:t xml:space="preserve"> </w:t>
                    </w:r>
                    <w:r w:rsidR="005348CB">
                      <w:rPr>
                        <w:rFonts w:ascii="Helvetica" w:hAnsi="Helvetica" w:cs="Helvetica"/>
                        <w:sz w:val="16"/>
                        <w:szCs w:val="16"/>
                      </w:rPr>
                      <w:t xml:space="preserve">9 </w:t>
                    </w:r>
                    <w:r w:rsidR="004E29D1" w:rsidRPr="002A147A">
                      <w:rPr>
                        <w:rFonts w:ascii="Helvetica" w:hAnsi="Helvetica" w:cs="Helvetica"/>
                        <w:sz w:val="16"/>
                        <w:szCs w:val="16"/>
                      </w:rPr>
                      <w:t># 8 -</w:t>
                    </w:r>
                    <w:r w:rsidR="005348CB">
                      <w:rPr>
                        <w:rFonts w:ascii="Helvetica" w:hAnsi="Helvetica" w:cs="Helvetica"/>
                        <w:sz w:val="16"/>
                        <w:szCs w:val="16"/>
                      </w:rPr>
                      <w:t xml:space="preserve"> </w:t>
                    </w:r>
                    <w:r w:rsidR="004E29D1" w:rsidRPr="002A147A">
                      <w:rPr>
                        <w:rFonts w:ascii="Helvetica" w:hAnsi="Helvetica" w:cs="Helvetica"/>
                        <w:sz w:val="16"/>
                        <w:szCs w:val="16"/>
                      </w:rPr>
                      <w:t>31</w:t>
                    </w:r>
                  </w:p>
                  <w:p w14:paraId="160872F1" w14:textId="0855EF06" w:rsidR="006D0708" w:rsidRPr="002A147A" w:rsidRDefault="006D0708" w:rsidP="006D0708">
                    <w:pPr>
                      <w:spacing w:line="276" w:lineRule="auto"/>
                      <w:jc w:val="both"/>
                      <w:rPr>
                        <w:rFonts w:ascii="Helvetica" w:hAnsi="Helvetica" w:cs="Helvetica"/>
                        <w:sz w:val="16"/>
                        <w:szCs w:val="16"/>
                      </w:rPr>
                    </w:pPr>
                    <w:r w:rsidRPr="002A147A">
                      <w:rPr>
                        <w:rFonts w:ascii="Helvetica" w:hAnsi="Helvetica" w:cs="Helvetica"/>
                        <w:sz w:val="16"/>
                        <w:szCs w:val="16"/>
                      </w:rPr>
                      <w:t xml:space="preserve">Conmutador: (+57) 601 342 4100 </w:t>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975597" w:rsidRPr="002A147A">
                      <w:rPr>
                        <w:rFonts w:ascii="Helvetica" w:hAnsi="Helvetica" w:cs="Helvetica"/>
                        <w:sz w:val="16"/>
                        <w:szCs w:val="16"/>
                      </w:rPr>
                      <w:tab/>
                    </w:r>
                    <w:r w:rsidR="004E29D1" w:rsidRPr="002A147A">
                      <w:rPr>
                        <w:rFonts w:ascii="Helvetica" w:hAnsi="Helvetica" w:cs="Helvetica"/>
                        <w:sz w:val="16"/>
                        <w:szCs w:val="16"/>
                      </w:rPr>
                      <w:t>Ext. 4073 – 4074 - 4076</w:t>
                    </w:r>
                  </w:p>
                  <w:p w14:paraId="77DC1654" w14:textId="284BC58C" w:rsidR="00832DE6" w:rsidRPr="002A147A" w:rsidRDefault="006D0708" w:rsidP="00832DE6">
                    <w:pPr>
                      <w:spacing w:line="276" w:lineRule="auto"/>
                      <w:jc w:val="both"/>
                      <w:rPr>
                        <w:rFonts w:ascii="Helvetica" w:hAnsi="Helvetica" w:cs="Helvetica"/>
                        <w:sz w:val="16"/>
                        <w:szCs w:val="16"/>
                      </w:rPr>
                    </w:pPr>
                    <w:r w:rsidRPr="002A147A">
                      <w:rPr>
                        <w:rFonts w:ascii="Helvetica" w:hAnsi="Helvetica" w:cs="Helvetica"/>
                        <w:sz w:val="16"/>
                        <w:szCs w:val="16"/>
                      </w:rPr>
                      <w:t>Línea Gratuita: (+57) 01 8000 938081</w:t>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975597" w:rsidRPr="002A147A">
                      <w:rPr>
                        <w:rFonts w:ascii="Helvetica" w:hAnsi="Helvetica" w:cs="Helvetica"/>
                        <w:sz w:val="16"/>
                        <w:szCs w:val="16"/>
                      </w:rPr>
                      <w:tab/>
                    </w:r>
                    <w:hyperlink r:id="rId3" w:history="1">
                      <w:r w:rsidR="00832DE6" w:rsidRPr="002A147A">
                        <w:rPr>
                          <w:rStyle w:val="Hipervnculo"/>
                          <w:rFonts w:ascii="Helvetica" w:hAnsi="Helvetica" w:cs="Helvetica"/>
                          <w:sz w:val="16"/>
                          <w:szCs w:val="16"/>
                        </w:rPr>
                        <w:t>servicioalciudadano@mincultura.gov.co</w:t>
                      </w:r>
                    </w:hyperlink>
                  </w:p>
                  <w:p w14:paraId="509E5898" w14:textId="19ED0BCB" w:rsidR="006D0708" w:rsidRPr="00256928" w:rsidRDefault="00C33CCA" w:rsidP="00832DE6">
                    <w:pPr>
                      <w:spacing w:line="276" w:lineRule="auto"/>
                      <w:jc w:val="both"/>
                      <w:rPr>
                        <w:rFonts w:ascii="Helvetica" w:hAnsi="Helvetica"/>
                        <w:sz w:val="20"/>
                        <w:szCs w:val="20"/>
                      </w:rPr>
                    </w:pPr>
                    <w:hyperlink r:id="rId4" w:history="1">
                      <w:r w:rsidR="00832DE6" w:rsidRPr="002A147A">
                        <w:rPr>
                          <w:rStyle w:val="Hipervnculo"/>
                          <w:rFonts w:ascii="Helvetica" w:hAnsi="Helvetica" w:cs="Helvetica"/>
                          <w:sz w:val="16"/>
                          <w:szCs w:val="16"/>
                        </w:rPr>
                        <w:t>www.mincultura.gov.co</w:t>
                      </w:r>
                    </w:hyperlink>
                    <w:r w:rsidR="00832DE6" w:rsidRPr="002A147A">
                      <w:rPr>
                        <w:rFonts w:ascii="Helvetica" w:hAnsi="Helvetica" w:cs="Helvetica"/>
                        <w:sz w:val="16"/>
                        <w:szCs w:val="16"/>
                      </w:rPr>
                      <w:tab/>
                    </w:r>
                    <w:r w:rsidR="00832DE6" w:rsidRPr="002A147A">
                      <w:rPr>
                        <w:rFonts w:ascii="Helvetica" w:hAnsi="Helvetica" w:cs="Helvetica"/>
                        <w:sz w:val="16"/>
                        <w:szCs w:val="16"/>
                      </w:rPr>
                      <w:tab/>
                    </w:r>
                    <w:r w:rsidR="00832DE6">
                      <w:rPr>
                        <w:rFonts w:ascii="Helvetica" w:hAnsi="Helvetica"/>
                        <w:sz w:val="20"/>
                        <w:szCs w:val="20"/>
                      </w:rPr>
                      <w:tab/>
                    </w:r>
                    <w:r w:rsidR="00832DE6">
                      <w:rPr>
                        <w:rFonts w:ascii="Helvetica" w:hAnsi="Helvetica"/>
                        <w:sz w:val="20"/>
                        <w:szCs w:val="20"/>
                      </w:rPr>
                      <w:tab/>
                    </w:r>
                    <w:r w:rsidR="00832DE6">
                      <w:rPr>
                        <w:rFonts w:ascii="Helvetica" w:hAnsi="Helvetica"/>
                        <w:sz w:val="20"/>
                        <w:szCs w:val="20"/>
                      </w:rPr>
                      <w:tab/>
                    </w:r>
                    <w:r w:rsidR="00832DE6">
                      <w:rPr>
                        <w:rFonts w:ascii="Helvetica" w:hAnsi="Helvetica"/>
                        <w:sz w:val="20"/>
                        <w:szCs w:val="20"/>
                      </w:rPr>
                      <w:tab/>
                    </w:r>
                    <w:r w:rsidR="00832DE6">
                      <w:rPr>
                        <w:rFonts w:ascii="Helvetica" w:hAnsi="Helvetica"/>
                        <w:sz w:val="20"/>
                        <w:szCs w:val="20"/>
                      </w:rPr>
                      <w:tab/>
                    </w:r>
                    <w:r w:rsidR="00832DE6">
                      <w:rPr>
                        <w:rFonts w:ascii="Helvetica" w:hAnsi="Helvetica"/>
                        <w:sz w:val="20"/>
                        <w:szCs w:val="20"/>
                      </w:rPr>
                      <w:tab/>
                    </w:r>
                    <w:r w:rsidR="00832DE6">
                      <w:rPr>
                        <w:rFonts w:ascii="Helvetica" w:hAnsi="Helvetica"/>
                        <w:sz w:val="20"/>
                        <w:szCs w:val="20"/>
                      </w:rPr>
                      <w:tab/>
                    </w:r>
                    <w:r w:rsidR="00832DE6">
                      <w:rPr>
                        <w:rFonts w:ascii="Helvetica" w:hAnsi="Helvetica"/>
                        <w:sz w:val="20"/>
                        <w:szCs w:val="20"/>
                      </w:rPr>
                      <w:tab/>
                    </w:r>
                    <w:r w:rsidR="00832DE6">
                      <w:rPr>
                        <w:rFonts w:ascii="Helvetica" w:hAnsi="Helvetica"/>
                        <w:sz w:val="20"/>
                        <w:szCs w:val="20"/>
                      </w:rPr>
                      <w:tab/>
                    </w:r>
                    <w:r w:rsidR="00832DE6">
                      <w:rPr>
                        <w:rFonts w:ascii="Helvetica" w:hAnsi="Helvetica"/>
                        <w:sz w:val="20"/>
                        <w:szCs w:val="20"/>
                      </w:rPr>
                      <w:tab/>
                    </w:r>
                    <w:r w:rsidR="00832DE6">
                      <w:rPr>
                        <w:rFonts w:ascii="Helvetica" w:hAnsi="Helvetica"/>
                        <w:sz w:val="20"/>
                        <w:szCs w:val="20"/>
                      </w:rPr>
                      <w:tab/>
                    </w:r>
                  </w:p>
                </w:txbxContent>
              </v:textbox>
              <w10:wrap anchorx="margin"/>
            </v:shape>
          </w:pict>
        </mc:Fallback>
      </mc:AlternateContent>
    </w:r>
    <w:r w:rsidRPr="00093E65">
      <w:rPr>
        <w:color w:val="0D0D0D" w:themeColor="text1" w:themeTint="F2"/>
        <w:sz w:val="18"/>
        <w:szCs w:val="18"/>
      </w:rPr>
      <w:t>“</w:t>
    </w:r>
    <w:r w:rsidRPr="00093E65">
      <w:rPr>
        <w:i/>
        <w:iCs/>
        <w:color w:val="0D0D0D" w:themeColor="text1" w:themeTint="F2"/>
        <w:sz w:val="18"/>
        <w:szCs w:val="18"/>
      </w:rPr>
      <w:t xml:space="preserve">Se consideran copias controladas los documentos que se encuentran </w:t>
    </w:r>
    <w:r w:rsidRPr="00093E65">
      <w:rPr>
        <w:rStyle w:val="normaltextrun"/>
        <w:i/>
        <w:iCs/>
        <w:color w:val="0D0D0D" w:themeColor="text1" w:themeTint="F2"/>
        <w:sz w:val="18"/>
        <w:szCs w:val="18"/>
        <w:bdr w:val="none" w:sz="0" w:space="0" w:color="auto" w:frame="1"/>
      </w:rPr>
      <w:t>vigentes </w:t>
    </w:r>
    <w:r w:rsidRPr="00093E65">
      <w:rPr>
        <w:i/>
        <w:iCs/>
        <w:color w:val="0D0D0D" w:themeColor="text1" w:themeTint="F2"/>
        <w:sz w:val="18"/>
        <w:szCs w:val="18"/>
      </w:rPr>
      <w:t>en ISOLUCIÓN</w:t>
    </w:r>
    <w:r w:rsidRPr="00093E65">
      <w:rPr>
        <w:color w:val="0D0D0D" w:themeColor="text1" w:themeTint="F2"/>
        <w:sz w:val="18"/>
        <w:szCs w:val="18"/>
      </w:rPr>
      <w:t>”</w:t>
    </w:r>
    <w:bookmarkEnd w:id="11"/>
    <w:r w:rsidRPr="00093E65">
      <w:rPr>
        <w:color w:val="0D0D0D" w:themeColor="text1" w:themeTint="F2"/>
      </w:rPr>
      <w:t>.</w:t>
    </w:r>
  </w:p>
  <w:p w14:paraId="61CF2192" w14:textId="3031CC0F" w:rsidR="0051663F" w:rsidRDefault="00A77B1A">
    <w:pPr>
      <w:pStyle w:val="Piedepgina"/>
    </w:pPr>
    <w:r>
      <w:rPr>
        <w:noProof/>
      </w:rPr>
      <mc:AlternateContent>
        <mc:Choice Requires="wps">
          <w:drawing>
            <wp:anchor distT="0" distB="0" distL="114300" distR="114300" simplePos="0" relativeHeight="251658241" behindDoc="0" locked="0" layoutInCell="1" allowOverlap="1" wp14:anchorId="2F65611D" wp14:editId="31F663B9">
              <wp:simplePos x="0" y="0"/>
              <wp:positionH relativeFrom="column">
                <wp:posOffset>4748530</wp:posOffset>
              </wp:positionH>
              <wp:positionV relativeFrom="paragraph">
                <wp:posOffset>478155</wp:posOffset>
              </wp:positionV>
              <wp:extent cx="1838325" cy="247650"/>
              <wp:effectExtent l="0" t="0" r="0" b="0"/>
              <wp:wrapNone/>
              <wp:docPr id="3" name="Cuadro de texto 3"/>
              <wp:cNvGraphicFramePr/>
              <a:graphic xmlns:a="http://schemas.openxmlformats.org/drawingml/2006/main">
                <a:graphicData uri="http://schemas.microsoft.com/office/word/2010/wordprocessingShape">
                  <wps:wsp>
                    <wps:cNvSpPr txBox="1"/>
                    <wps:spPr>
                      <a:xfrm>
                        <a:off x="0" y="0"/>
                        <a:ext cx="1838325" cy="247650"/>
                      </a:xfrm>
                      <a:prstGeom prst="rect">
                        <a:avLst/>
                      </a:prstGeom>
                      <a:noFill/>
                      <a:ln>
                        <a:noFill/>
                      </a:ln>
                    </wps:spPr>
                    <wps:txbx>
                      <w:txbxContent>
                        <w:p w14:paraId="37CE0392" w14:textId="54EA3371" w:rsidR="00A77B1A" w:rsidRPr="00EF6FF7" w:rsidRDefault="00A77B1A" w:rsidP="00A77B1A">
                          <w:pPr>
                            <w:pStyle w:val="Piedepgina"/>
                            <w:rPr>
                              <w:rFonts w:ascii="Verdana" w:hAnsi="Verdana"/>
                              <w:noProof/>
                              <w:color w:val="000000" w:themeColor="text1"/>
                              <w:sz w:val="16"/>
                              <w:szCs w:val="16"/>
                              <w14:textOutline w14:w="0" w14:cap="flat" w14:cmpd="sng" w14:algn="ctr">
                                <w14:noFill/>
                                <w14:prstDash w14:val="solid"/>
                                <w14:round/>
                              </w14:textOutline>
                            </w:rPr>
                          </w:pPr>
                          <w:r w:rsidRPr="00EF6FF7">
                            <w:rPr>
                              <w:rFonts w:ascii="Verdana" w:hAnsi="Verdana"/>
                              <w:noProof/>
                              <w:color w:val="000000" w:themeColor="text1"/>
                              <w:sz w:val="16"/>
                              <w:szCs w:val="16"/>
                              <w14:textOutline w14:w="0" w14:cap="flat" w14:cmpd="sng" w14:algn="ctr">
                                <w14:noFill/>
                                <w14:prstDash w14:val="solid"/>
                                <w14:round/>
                              </w14:textOutline>
                            </w:rPr>
                            <w:t>Código: F-GAD-</w:t>
                          </w:r>
                          <w:r>
                            <w:rPr>
                              <w:rFonts w:ascii="Verdana" w:hAnsi="Verdana"/>
                              <w:noProof/>
                              <w:sz w:val="16"/>
                              <w:szCs w:val="16"/>
                              <w14:textOutline w14:w="0" w14:cap="flat" w14:cmpd="sng" w14:algn="ctr">
                                <w14:noFill/>
                                <w14:prstDash w14:val="solid"/>
                                <w14:round/>
                              </w14:textOutline>
                            </w:rPr>
                            <w:t>053</w:t>
                          </w:r>
                          <w:r w:rsidRPr="00EF6FF7">
                            <w:rPr>
                              <w:rFonts w:ascii="Verdana" w:hAnsi="Verdana"/>
                              <w:noProof/>
                              <w:color w:val="000000" w:themeColor="text1"/>
                              <w:sz w:val="16"/>
                              <w:szCs w:val="16"/>
                              <w14:textOutline w14:w="0" w14:cap="flat" w14:cmpd="sng" w14:algn="ctr">
                                <w14:noFill/>
                                <w14:prstDash w14:val="solid"/>
                                <w14:round/>
                              </w14:textOutline>
                            </w:rPr>
                            <w:t xml:space="preserve">   Versió</w:t>
                          </w:r>
                          <w:r w:rsidR="008E54AD">
                            <w:rPr>
                              <w:rFonts w:ascii="Verdana" w:hAnsi="Verdana"/>
                              <w:noProof/>
                              <w:color w:val="000000" w:themeColor="text1"/>
                              <w:sz w:val="16"/>
                              <w:szCs w:val="16"/>
                              <w14:textOutline w14:w="0" w14:cap="flat" w14:cmpd="sng" w14:algn="ctr">
                                <w14:noFill/>
                                <w14:prstDash w14:val="solid"/>
                                <w14:round/>
                              </w14:textOutline>
                            </w:rPr>
                            <w:t xml:space="preserve">n: </w:t>
                          </w:r>
                          <w:r w:rsidR="005348CB">
                            <w:rPr>
                              <w:rFonts w:ascii="Verdana" w:hAnsi="Verdana"/>
                              <w:noProof/>
                              <w:sz w:val="16"/>
                              <w:szCs w:val="16"/>
                              <w14:textOutline w14:w="0" w14:cap="flat" w14:cmpd="sng" w14:algn="ctr">
                                <w14:noFill/>
                                <w14:prstDash w14:val="solid"/>
                                <w14:round/>
                              </w14:textOutline>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65611D" id="Cuadro de texto 3" o:spid="_x0000_s1027" type="#_x0000_t202" style="position:absolute;margin-left:373.9pt;margin-top:37.65pt;width:144.75pt;height:19.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" filled="f" stroked="f">
              <v:textbox>
                <w:txbxContent>
                  <w:p w14:paraId="37CE0392" w14:textId="54EA3371" w:rsidR="00A77B1A" w:rsidRPr="00EF6FF7" w:rsidRDefault="00A77B1A" w:rsidP="00A77B1A">
                    <w:pPr>
                      <w:pStyle w:val="Piedepgina"/>
                      <w:rPr>
                        <w:rFonts w:ascii="Verdana" w:hAnsi="Verdana"/>
                        <w:noProof/>
                        <w:color w:val="000000" w:themeColor="text1"/>
                        <w:sz w:val="16"/>
                        <w:szCs w:val="16"/>
                        <w14:textOutline w14:w="0" w14:cap="flat" w14:cmpd="sng" w14:algn="ctr">
                          <w14:noFill/>
                          <w14:prstDash w14:val="solid"/>
                          <w14:round/>
                        </w14:textOutline>
                      </w:rPr>
                    </w:pPr>
                    <w:r w:rsidRPr="00EF6FF7">
                      <w:rPr>
                        <w:rFonts w:ascii="Verdana" w:hAnsi="Verdana"/>
                        <w:noProof/>
                        <w:color w:val="000000" w:themeColor="text1"/>
                        <w:sz w:val="16"/>
                        <w:szCs w:val="16"/>
                        <w14:textOutline w14:w="0" w14:cap="flat" w14:cmpd="sng" w14:algn="ctr">
                          <w14:noFill/>
                          <w14:prstDash w14:val="solid"/>
                          <w14:round/>
                        </w14:textOutline>
                      </w:rPr>
                      <w:t>Código: F-GAD-</w:t>
                    </w:r>
                    <w:r>
                      <w:rPr>
                        <w:rFonts w:ascii="Verdana" w:hAnsi="Verdana"/>
                        <w:noProof/>
                        <w:sz w:val="16"/>
                        <w:szCs w:val="16"/>
                        <w14:textOutline w14:w="0" w14:cap="flat" w14:cmpd="sng" w14:algn="ctr">
                          <w14:noFill/>
                          <w14:prstDash w14:val="solid"/>
                          <w14:round/>
                        </w14:textOutline>
                      </w:rPr>
                      <w:t>053</w:t>
                    </w:r>
                    <w:r w:rsidRPr="00EF6FF7">
                      <w:rPr>
                        <w:rFonts w:ascii="Verdana" w:hAnsi="Verdana"/>
                        <w:noProof/>
                        <w:color w:val="000000" w:themeColor="text1"/>
                        <w:sz w:val="16"/>
                        <w:szCs w:val="16"/>
                        <w14:textOutline w14:w="0" w14:cap="flat" w14:cmpd="sng" w14:algn="ctr">
                          <w14:noFill/>
                          <w14:prstDash w14:val="solid"/>
                          <w14:round/>
                        </w14:textOutline>
                      </w:rPr>
                      <w:t xml:space="preserve">   Versió</w:t>
                    </w:r>
                    <w:r w:rsidR="008E54AD">
                      <w:rPr>
                        <w:rFonts w:ascii="Verdana" w:hAnsi="Verdana"/>
                        <w:noProof/>
                        <w:color w:val="000000" w:themeColor="text1"/>
                        <w:sz w:val="16"/>
                        <w:szCs w:val="16"/>
                        <w14:textOutline w14:w="0" w14:cap="flat" w14:cmpd="sng" w14:algn="ctr">
                          <w14:noFill/>
                          <w14:prstDash w14:val="solid"/>
                          <w14:round/>
                        </w14:textOutline>
                      </w:rPr>
                      <w:t xml:space="preserve">n: </w:t>
                    </w:r>
                    <w:r w:rsidR="005348CB">
                      <w:rPr>
                        <w:rFonts w:ascii="Verdana" w:hAnsi="Verdana"/>
                        <w:noProof/>
                        <w:sz w:val="16"/>
                        <w:szCs w:val="16"/>
                        <w14:textOutline w14:w="0" w14:cap="flat" w14:cmpd="sng" w14:algn="ctr">
                          <w14:noFill/>
                          <w14:prstDash w14:val="solid"/>
                          <w14:round/>
                        </w14:textOutline>
                      </w:rPr>
                      <w:t>3</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CEC2CA" w14:textId="77777777" w:rsidR="00200AC5" w:rsidRDefault="00200AC5" w:rsidP="00504205">
      <w:r>
        <w:separator/>
      </w:r>
    </w:p>
  </w:footnote>
  <w:footnote w:type="continuationSeparator" w:id="0">
    <w:p w14:paraId="2676CB0B" w14:textId="77777777" w:rsidR="00200AC5" w:rsidRDefault="00200AC5" w:rsidP="00504205">
      <w:r>
        <w:continuationSeparator/>
      </w:r>
    </w:p>
  </w:footnote>
  <w:footnote w:type="continuationNotice" w:id="1">
    <w:p w14:paraId="265FAC8C" w14:textId="77777777" w:rsidR="00E7029A" w:rsidRDefault="00E702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59FF8B" w14:textId="3669495F" w:rsidR="00504205" w:rsidRDefault="00976D4C" w:rsidP="46C49B61">
    <w:pPr>
      <w:pStyle w:val="Encabezado"/>
      <w:spacing w:line="259" w:lineRule="auto"/>
    </w:pPr>
    <w:r w:rsidRPr="00001E97">
      <w:rPr>
        <w:rFonts w:ascii="Verdana" w:hAnsi="Verdana"/>
        <w:noProof/>
      </w:rPr>
      <w:drawing>
        <wp:inline distT="0" distB="0" distL="0" distR="0" wp14:anchorId="681CA3D0" wp14:editId="00308913">
          <wp:extent cx="1219200" cy="1132113"/>
          <wp:effectExtent l="0" t="0" r="0" b="0"/>
          <wp:docPr id="6"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433135" name="Imagen 1" descr="Logotipo, nombre de la empresa&#10;&#10;Descripción generada automáticamente"/>
                  <pic:cNvPicPr/>
                </pic:nvPicPr>
                <pic:blipFill>
                  <a:blip r:embed="rId1"/>
                  <a:stretch>
                    <a:fillRect/>
                  </a:stretch>
                </pic:blipFill>
                <pic:spPr>
                  <a:xfrm>
                    <a:off x="0" y="0"/>
                    <a:ext cx="1238792" cy="115030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123BD2"/>
    <w:multiLevelType w:val="hybridMultilevel"/>
    <w:tmpl w:val="2E863F98"/>
    <w:lvl w:ilvl="0" w:tplc="69487162">
      <w:start w:val="1"/>
      <w:numFmt w:val="bullet"/>
      <w:lvlText w:val=""/>
      <w:lvlJc w:val="left"/>
      <w:pPr>
        <w:ind w:left="360" w:hanging="360"/>
      </w:pPr>
      <w:rPr>
        <w:rFonts w:ascii="Wingdings" w:hAnsi="Wingdings" w:hint="default"/>
      </w:rPr>
    </w:lvl>
    <w:lvl w:ilvl="1" w:tplc="1C8802B0">
      <w:start w:val="1"/>
      <w:numFmt w:val="bullet"/>
      <w:lvlText w:val="o"/>
      <w:lvlJc w:val="left"/>
      <w:pPr>
        <w:ind w:left="1080" w:hanging="360"/>
      </w:pPr>
      <w:rPr>
        <w:rFonts w:ascii="Courier New" w:hAnsi="Courier New" w:hint="default"/>
      </w:rPr>
    </w:lvl>
    <w:lvl w:ilvl="2" w:tplc="56C2ED2E">
      <w:start w:val="1"/>
      <w:numFmt w:val="bullet"/>
      <w:lvlText w:val=""/>
      <w:lvlJc w:val="left"/>
      <w:pPr>
        <w:ind w:left="1800" w:hanging="360"/>
      </w:pPr>
      <w:rPr>
        <w:rFonts w:ascii="Wingdings" w:hAnsi="Wingdings" w:hint="default"/>
      </w:rPr>
    </w:lvl>
    <w:lvl w:ilvl="3" w:tplc="AC8ABBF0">
      <w:start w:val="1"/>
      <w:numFmt w:val="bullet"/>
      <w:lvlText w:val=""/>
      <w:lvlJc w:val="left"/>
      <w:pPr>
        <w:ind w:left="2520" w:hanging="360"/>
      </w:pPr>
      <w:rPr>
        <w:rFonts w:ascii="Symbol" w:hAnsi="Symbol" w:hint="default"/>
      </w:rPr>
    </w:lvl>
    <w:lvl w:ilvl="4" w:tplc="8A22DC86">
      <w:start w:val="1"/>
      <w:numFmt w:val="bullet"/>
      <w:lvlText w:val="o"/>
      <w:lvlJc w:val="left"/>
      <w:pPr>
        <w:ind w:left="3240" w:hanging="360"/>
      </w:pPr>
      <w:rPr>
        <w:rFonts w:ascii="Courier New" w:hAnsi="Courier New" w:hint="default"/>
      </w:rPr>
    </w:lvl>
    <w:lvl w:ilvl="5" w:tplc="9B78EC72">
      <w:start w:val="1"/>
      <w:numFmt w:val="bullet"/>
      <w:lvlText w:val=""/>
      <w:lvlJc w:val="left"/>
      <w:pPr>
        <w:ind w:left="3960" w:hanging="360"/>
      </w:pPr>
      <w:rPr>
        <w:rFonts w:ascii="Wingdings" w:hAnsi="Wingdings" w:hint="default"/>
      </w:rPr>
    </w:lvl>
    <w:lvl w:ilvl="6" w:tplc="4F5844C4">
      <w:start w:val="1"/>
      <w:numFmt w:val="bullet"/>
      <w:lvlText w:val=""/>
      <w:lvlJc w:val="left"/>
      <w:pPr>
        <w:ind w:left="4680" w:hanging="360"/>
      </w:pPr>
      <w:rPr>
        <w:rFonts w:ascii="Symbol" w:hAnsi="Symbol" w:hint="default"/>
      </w:rPr>
    </w:lvl>
    <w:lvl w:ilvl="7" w:tplc="9286C5D8">
      <w:start w:val="1"/>
      <w:numFmt w:val="bullet"/>
      <w:lvlText w:val="o"/>
      <w:lvlJc w:val="left"/>
      <w:pPr>
        <w:ind w:left="5400" w:hanging="360"/>
      </w:pPr>
      <w:rPr>
        <w:rFonts w:ascii="Courier New" w:hAnsi="Courier New" w:hint="default"/>
      </w:rPr>
    </w:lvl>
    <w:lvl w:ilvl="8" w:tplc="A566B3E6">
      <w:start w:val="1"/>
      <w:numFmt w:val="bullet"/>
      <w:lvlText w:val=""/>
      <w:lvlJc w:val="left"/>
      <w:pPr>
        <w:ind w:left="6120" w:hanging="360"/>
      </w:pPr>
      <w:rPr>
        <w:rFonts w:ascii="Wingdings" w:hAnsi="Wingdings" w:hint="default"/>
      </w:rPr>
    </w:lvl>
  </w:abstractNum>
  <w:abstractNum w:abstractNumId="1" w15:restartNumberingAfterBreak="0">
    <w:nsid w:val="127D8163"/>
    <w:multiLevelType w:val="hybridMultilevel"/>
    <w:tmpl w:val="51D851EA"/>
    <w:lvl w:ilvl="0" w:tplc="CFB63404">
      <w:start w:val="1"/>
      <w:numFmt w:val="bullet"/>
      <w:lvlText w:val=""/>
      <w:lvlJc w:val="left"/>
      <w:pPr>
        <w:ind w:left="720" w:hanging="360"/>
      </w:pPr>
      <w:rPr>
        <w:rFonts w:ascii="Wingdings" w:hAnsi="Wingdings" w:hint="default"/>
      </w:rPr>
    </w:lvl>
    <w:lvl w:ilvl="1" w:tplc="E806DE2E">
      <w:start w:val="1"/>
      <w:numFmt w:val="bullet"/>
      <w:lvlText w:val="o"/>
      <w:lvlJc w:val="left"/>
      <w:pPr>
        <w:ind w:left="1440" w:hanging="360"/>
      </w:pPr>
      <w:rPr>
        <w:rFonts w:ascii="Courier New" w:hAnsi="Courier New" w:hint="default"/>
      </w:rPr>
    </w:lvl>
    <w:lvl w:ilvl="2" w:tplc="4DAAFE58">
      <w:start w:val="1"/>
      <w:numFmt w:val="bullet"/>
      <w:lvlText w:val=""/>
      <w:lvlJc w:val="left"/>
      <w:pPr>
        <w:ind w:left="2160" w:hanging="360"/>
      </w:pPr>
      <w:rPr>
        <w:rFonts w:ascii="Wingdings" w:hAnsi="Wingdings" w:hint="default"/>
      </w:rPr>
    </w:lvl>
    <w:lvl w:ilvl="3" w:tplc="09B4A790">
      <w:start w:val="1"/>
      <w:numFmt w:val="bullet"/>
      <w:lvlText w:val=""/>
      <w:lvlJc w:val="left"/>
      <w:pPr>
        <w:ind w:left="2880" w:hanging="360"/>
      </w:pPr>
      <w:rPr>
        <w:rFonts w:ascii="Symbol" w:hAnsi="Symbol" w:hint="default"/>
      </w:rPr>
    </w:lvl>
    <w:lvl w:ilvl="4" w:tplc="C4DCD4A6">
      <w:start w:val="1"/>
      <w:numFmt w:val="bullet"/>
      <w:lvlText w:val="o"/>
      <w:lvlJc w:val="left"/>
      <w:pPr>
        <w:ind w:left="3600" w:hanging="360"/>
      </w:pPr>
      <w:rPr>
        <w:rFonts w:ascii="Courier New" w:hAnsi="Courier New" w:hint="default"/>
      </w:rPr>
    </w:lvl>
    <w:lvl w:ilvl="5" w:tplc="8E76EA1C">
      <w:start w:val="1"/>
      <w:numFmt w:val="bullet"/>
      <w:lvlText w:val=""/>
      <w:lvlJc w:val="left"/>
      <w:pPr>
        <w:ind w:left="4320" w:hanging="360"/>
      </w:pPr>
      <w:rPr>
        <w:rFonts w:ascii="Wingdings" w:hAnsi="Wingdings" w:hint="default"/>
      </w:rPr>
    </w:lvl>
    <w:lvl w:ilvl="6" w:tplc="D01676D4">
      <w:start w:val="1"/>
      <w:numFmt w:val="bullet"/>
      <w:lvlText w:val=""/>
      <w:lvlJc w:val="left"/>
      <w:pPr>
        <w:ind w:left="5040" w:hanging="360"/>
      </w:pPr>
      <w:rPr>
        <w:rFonts w:ascii="Symbol" w:hAnsi="Symbol" w:hint="default"/>
      </w:rPr>
    </w:lvl>
    <w:lvl w:ilvl="7" w:tplc="16983492">
      <w:start w:val="1"/>
      <w:numFmt w:val="bullet"/>
      <w:lvlText w:val="o"/>
      <w:lvlJc w:val="left"/>
      <w:pPr>
        <w:ind w:left="5760" w:hanging="360"/>
      </w:pPr>
      <w:rPr>
        <w:rFonts w:ascii="Courier New" w:hAnsi="Courier New" w:hint="default"/>
      </w:rPr>
    </w:lvl>
    <w:lvl w:ilvl="8" w:tplc="289EA4BC">
      <w:start w:val="1"/>
      <w:numFmt w:val="bullet"/>
      <w:lvlText w:val=""/>
      <w:lvlJc w:val="left"/>
      <w:pPr>
        <w:ind w:left="6480" w:hanging="360"/>
      </w:pPr>
      <w:rPr>
        <w:rFonts w:ascii="Wingdings" w:hAnsi="Wingdings" w:hint="default"/>
      </w:rPr>
    </w:lvl>
  </w:abstractNum>
  <w:abstractNum w:abstractNumId="2" w15:restartNumberingAfterBreak="0">
    <w:nsid w:val="138E5AD3"/>
    <w:multiLevelType w:val="multilevel"/>
    <w:tmpl w:val="2736D0BA"/>
    <w:lvl w:ilvl="0">
      <w:start w:val="1"/>
      <w:numFmt w:val="decimal"/>
      <w:pStyle w:val="TirulosPrincipales"/>
      <w:lvlText w:val="%1."/>
      <w:lvlJc w:val="left"/>
      <w:pPr>
        <w:ind w:left="360" w:hanging="360"/>
      </w:pPr>
      <w:rPr>
        <w:b/>
        <w:bCs/>
      </w:rPr>
    </w:lvl>
    <w:lvl w:ilvl="1">
      <w:start w:val="1"/>
      <w:numFmt w:val="decimal"/>
      <w:lvlText w:val="%1.%2."/>
      <w:lvlJc w:val="left"/>
      <w:pPr>
        <w:ind w:left="720" w:hanging="720"/>
      </w:pPr>
      <w:rPr>
        <w:b/>
      </w:rPr>
    </w:lvl>
    <w:lvl w:ilvl="2">
      <w:start w:val="1"/>
      <w:numFmt w:val="decimal"/>
      <w:lvlText w:val="%1.%2.3."/>
      <w:lvlJc w:val="left"/>
      <w:pPr>
        <w:ind w:left="720" w:hanging="720"/>
      </w:pPr>
      <w:rPr>
        <w:b/>
        <w:u w:val="none"/>
      </w:rPr>
    </w:lvl>
    <w:lvl w:ilvl="3">
      <w:start w:val="1"/>
      <w:numFmt w:val="decimal"/>
      <w:lvlText w:val="%1.%2.%3.%4."/>
      <w:lvlJc w:val="left"/>
      <w:pPr>
        <w:ind w:left="1080" w:hanging="1080"/>
      </w:pPr>
      <w:rPr>
        <w:b/>
      </w:rPr>
    </w:lvl>
    <w:lvl w:ilvl="4">
      <w:start w:val="1"/>
      <w:numFmt w:val="decimal"/>
      <w:lvlText w:val="%1.%2.%3.%4.%5."/>
      <w:lvlJc w:val="left"/>
      <w:pPr>
        <w:ind w:left="1440" w:hanging="1440"/>
      </w:pPr>
      <w:rPr>
        <w:b/>
      </w:rPr>
    </w:lvl>
    <w:lvl w:ilvl="5">
      <w:start w:val="1"/>
      <w:numFmt w:val="decimal"/>
      <w:lvlText w:val="%1.%2.%3.%4.%5.%6."/>
      <w:lvlJc w:val="left"/>
      <w:pPr>
        <w:ind w:left="1440" w:hanging="1440"/>
      </w:pPr>
      <w:rPr>
        <w:b/>
      </w:rPr>
    </w:lvl>
    <w:lvl w:ilvl="6">
      <w:start w:val="1"/>
      <w:numFmt w:val="decimal"/>
      <w:lvlText w:val="%1.%2.%3.%4.%5.%6.%7."/>
      <w:lvlJc w:val="left"/>
      <w:pPr>
        <w:ind w:left="1800" w:hanging="1800"/>
      </w:pPr>
      <w:rPr>
        <w:b/>
      </w:rPr>
    </w:lvl>
    <w:lvl w:ilvl="7">
      <w:start w:val="1"/>
      <w:numFmt w:val="decimal"/>
      <w:lvlText w:val="%1.%2.%3.%4.%5.%6.%7.%8."/>
      <w:lvlJc w:val="left"/>
      <w:pPr>
        <w:ind w:left="1800" w:hanging="1800"/>
      </w:pPr>
      <w:rPr>
        <w:b/>
      </w:rPr>
    </w:lvl>
    <w:lvl w:ilvl="8">
      <w:start w:val="1"/>
      <w:numFmt w:val="decimal"/>
      <w:lvlText w:val="%1.%2.%3.%4.%5.%6.%7.%8.%9."/>
      <w:lvlJc w:val="left"/>
      <w:pPr>
        <w:ind w:left="2160" w:hanging="2160"/>
      </w:pPr>
      <w:rPr>
        <w:b/>
      </w:rPr>
    </w:lvl>
  </w:abstractNum>
  <w:abstractNum w:abstractNumId="3" w15:restartNumberingAfterBreak="0">
    <w:nsid w:val="16C41D34"/>
    <w:multiLevelType w:val="hybridMultilevel"/>
    <w:tmpl w:val="0A6E9AB6"/>
    <w:lvl w:ilvl="0" w:tplc="C9E85584">
      <w:start w:val="1"/>
      <w:numFmt w:val="bullet"/>
      <w:lvlText w:val=""/>
      <w:lvlJc w:val="left"/>
      <w:pPr>
        <w:ind w:left="720" w:hanging="360"/>
      </w:pPr>
      <w:rPr>
        <w:rFonts w:ascii="Symbol" w:hAnsi="Symbol" w:hint="default"/>
      </w:rPr>
    </w:lvl>
    <w:lvl w:ilvl="1" w:tplc="423C86C2" w:tentative="1">
      <w:start w:val="1"/>
      <w:numFmt w:val="bullet"/>
      <w:lvlText w:val="o"/>
      <w:lvlJc w:val="left"/>
      <w:pPr>
        <w:ind w:left="1440" w:hanging="360"/>
      </w:pPr>
      <w:rPr>
        <w:rFonts w:ascii="Courier New" w:hAnsi="Courier New" w:hint="default"/>
      </w:rPr>
    </w:lvl>
    <w:lvl w:ilvl="2" w:tplc="4B381BA8" w:tentative="1">
      <w:start w:val="1"/>
      <w:numFmt w:val="bullet"/>
      <w:lvlText w:val=""/>
      <w:lvlJc w:val="left"/>
      <w:pPr>
        <w:ind w:left="2160" w:hanging="360"/>
      </w:pPr>
      <w:rPr>
        <w:rFonts w:ascii="Wingdings" w:hAnsi="Wingdings" w:hint="default"/>
      </w:rPr>
    </w:lvl>
    <w:lvl w:ilvl="3" w:tplc="53E6F4B6" w:tentative="1">
      <w:start w:val="1"/>
      <w:numFmt w:val="bullet"/>
      <w:lvlText w:val=""/>
      <w:lvlJc w:val="left"/>
      <w:pPr>
        <w:ind w:left="2880" w:hanging="360"/>
      </w:pPr>
      <w:rPr>
        <w:rFonts w:ascii="Symbol" w:hAnsi="Symbol" w:hint="default"/>
      </w:rPr>
    </w:lvl>
    <w:lvl w:ilvl="4" w:tplc="9E06DA6C" w:tentative="1">
      <w:start w:val="1"/>
      <w:numFmt w:val="bullet"/>
      <w:lvlText w:val="o"/>
      <w:lvlJc w:val="left"/>
      <w:pPr>
        <w:ind w:left="3600" w:hanging="360"/>
      </w:pPr>
      <w:rPr>
        <w:rFonts w:ascii="Courier New" w:hAnsi="Courier New" w:hint="default"/>
      </w:rPr>
    </w:lvl>
    <w:lvl w:ilvl="5" w:tplc="F1AE54FE" w:tentative="1">
      <w:start w:val="1"/>
      <w:numFmt w:val="bullet"/>
      <w:lvlText w:val=""/>
      <w:lvlJc w:val="left"/>
      <w:pPr>
        <w:ind w:left="4320" w:hanging="360"/>
      </w:pPr>
      <w:rPr>
        <w:rFonts w:ascii="Wingdings" w:hAnsi="Wingdings" w:hint="default"/>
      </w:rPr>
    </w:lvl>
    <w:lvl w:ilvl="6" w:tplc="023E7B3E" w:tentative="1">
      <w:start w:val="1"/>
      <w:numFmt w:val="bullet"/>
      <w:lvlText w:val=""/>
      <w:lvlJc w:val="left"/>
      <w:pPr>
        <w:ind w:left="5040" w:hanging="360"/>
      </w:pPr>
      <w:rPr>
        <w:rFonts w:ascii="Symbol" w:hAnsi="Symbol" w:hint="default"/>
      </w:rPr>
    </w:lvl>
    <w:lvl w:ilvl="7" w:tplc="5B1A54EE" w:tentative="1">
      <w:start w:val="1"/>
      <w:numFmt w:val="bullet"/>
      <w:lvlText w:val="o"/>
      <w:lvlJc w:val="left"/>
      <w:pPr>
        <w:ind w:left="5760" w:hanging="360"/>
      </w:pPr>
      <w:rPr>
        <w:rFonts w:ascii="Courier New" w:hAnsi="Courier New" w:hint="default"/>
      </w:rPr>
    </w:lvl>
    <w:lvl w:ilvl="8" w:tplc="C78A8484" w:tentative="1">
      <w:start w:val="1"/>
      <w:numFmt w:val="bullet"/>
      <w:lvlText w:val=""/>
      <w:lvlJc w:val="left"/>
      <w:pPr>
        <w:ind w:left="6480" w:hanging="360"/>
      </w:pPr>
      <w:rPr>
        <w:rFonts w:ascii="Wingdings" w:hAnsi="Wingdings" w:hint="default"/>
      </w:rPr>
    </w:lvl>
  </w:abstractNum>
  <w:abstractNum w:abstractNumId="4" w15:restartNumberingAfterBreak="0">
    <w:nsid w:val="17165BBF"/>
    <w:multiLevelType w:val="multilevel"/>
    <w:tmpl w:val="124C6C6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5" w15:restartNumberingAfterBreak="0">
    <w:nsid w:val="18D6080C"/>
    <w:multiLevelType w:val="multilevel"/>
    <w:tmpl w:val="D0284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6857F6"/>
    <w:multiLevelType w:val="hybridMultilevel"/>
    <w:tmpl w:val="1BA4AA56"/>
    <w:lvl w:ilvl="0" w:tplc="C6B6E5A8">
      <w:start w:val="1"/>
      <w:numFmt w:val="bullet"/>
      <w:lvlText w:val=""/>
      <w:lvlJc w:val="left"/>
      <w:pPr>
        <w:ind w:left="720" w:hanging="360"/>
      </w:pPr>
      <w:rPr>
        <w:rFonts w:ascii="Symbol" w:hAnsi="Symbol" w:hint="default"/>
      </w:rPr>
    </w:lvl>
    <w:lvl w:ilvl="1" w:tplc="22B60A58">
      <w:start w:val="1"/>
      <w:numFmt w:val="bullet"/>
      <w:lvlText w:val="o"/>
      <w:lvlJc w:val="left"/>
      <w:pPr>
        <w:ind w:left="1440" w:hanging="360"/>
      </w:pPr>
      <w:rPr>
        <w:rFonts w:ascii="Courier New" w:hAnsi="Courier New" w:hint="default"/>
      </w:rPr>
    </w:lvl>
    <w:lvl w:ilvl="2" w:tplc="3A08D316">
      <w:start w:val="1"/>
      <w:numFmt w:val="bullet"/>
      <w:lvlText w:val=""/>
      <w:lvlJc w:val="left"/>
      <w:pPr>
        <w:ind w:left="2160" w:hanging="360"/>
      </w:pPr>
      <w:rPr>
        <w:rFonts w:ascii="Wingdings" w:hAnsi="Wingdings" w:hint="default"/>
      </w:rPr>
    </w:lvl>
    <w:lvl w:ilvl="3" w:tplc="771035DC">
      <w:start w:val="1"/>
      <w:numFmt w:val="bullet"/>
      <w:lvlText w:val=""/>
      <w:lvlJc w:val="left"/>
      <w:pPr>
        <w:ind w:left="2880" w:hanging="360"/>
      </w:pPr>
      <w:rPr>
        <w:rFonts w:ascii="Symbol" w:hAnsi="Symbol" w:hint="default"/>
      </w:rPr>
    </w:lvl>
    <w:lvl w:ilvl="4" w:tplc="B58072CC">
      <w:start w:val="1"/>
      <w:numFmt w:val="bullet"/>
      <w:lvlText w:val="o"/>
      <w:lvlJc w:val="left"/>
      <w:pPr>
        <w:ind w:left="3600" w:hanging="360"/>
      </w:pPr>
      <w:rPr>
        <w:rFonts w:ascii="Courier New" w:hAnsi="Courier New" w:hint="default"/>
      </w:rPr>
    </w:lvl>
    <w:lvl w:ilvl="5" w:tplc="95BE481C">
      <w:start w:val="1"/>
      <w:numFmt w:val="bullet"/>
      <w:lvlText w:val=""/>
      <w:lvlJc w:val="left"/>
      <w:pPr>
        <w:ind w:left="4320" w:hanging="360"/>
      </w:pPr>
      <w:rPr>
        <w:rFonts w:ascii="Wingdings" w:hAnsi="Wingdings" w:hint="default"/>
      </w:rPr>
    </w:lvl>
    <w:lvl w:ilvl="6" w:tplc="E54C335C">
      <w:start w:val="1"/>
      <w:numFmt w:val="bullet"/>
      <w:lvlText w:val=""/>
      <w:lvlJc w:val="left"/>
      <w:pPr>
        <w:ind w:left="5040" w:hanging="360"/>
      </w:pPr>
      <w:rPr>
        <w:rFonts w:ascii="Symbol" w:hAnsi="Symbol" w:hint="default"/>
      </w:rPr>
    </w:lvl>
    <w:lvl w:ilvl="7" w:tplc="A36AC322">
      <w:start w:val="1"/>
      <w:numFmt w:val="bullet"/>
      <w:lvlText w:val="o"/>
      <w:lvlJc w:val="left"/>
      <w:pPr>
        <w:ind w:left="5760" w:hanging="360"/>
      </w:pPr>
      <w:rPr>
        <w:rFonts w:ascii="Courier New" w:hAnsi="Courier New" w:hint="default"/>
      </w:rPr>
    </w:lvl>
    <w:lvl w:ilvl="8" w:tplc="74BA7F9E">
      <w:start w:val="1"/>
      <w:numFmt w:val="bullet"/>
      <w:lvlText w:val=""/>
      <w:lvlJc w:val="left"/>
      <w:pPr>
        <w:ind w:left="6480" w:hanging="360"/>
      </w:pPr>
      <w:rPr>
        <w:rFonts w:ascii="Wingdings" w:hAnsi="Wingdings" w:hint="default"/>
      </w:rPr>
    </w:lvl>
  </w:abstractNum>
  <w:abstractNum w:abstractNumId="7" w15:restartNumberingAfterBreak="0">
    <w:nsid w:val="263749FE"/>
    <w:multiLevelType w:val="hybridMultilevel"/>
    <w:tmpl w:val="358CAF8A"/>
    <w:lvl w:ilvl="0" w:tplc="699C1786">
      <w:start w:val="1"/>
      <w:numFmt w:val="decimal"/>
      <w:lvlText w:val="%1."/>
      <w:lvlJc w:val="left"/>
      <w:pPr>
        <w:ind w:left="720" w:hanging="360"/>
      </w:pPr>
      <w:rPr>
        <w:b/>
        <w:bCs/>
        <w:sz w:val="24"/>
      </w:rPr>
    </w:lvl>
    <w:lvl w:ilvl="1" w:tplc="F57AD444" w:tentative="1">
      <w:start w:val="1"/>
      <w:numFmt w:val="lowerLetter"/>
      <w:lvlText w:val="%2."/>
      <w:lvlJc w:val="left"/>
      <w:pPr>
        <w:ind w:left="1440" w:hanging="360"/>
      </w:pPr>
    </w:lvl>
    <w:lvl w:ilvl="2" w:tplc="D0863250" w:tentative="1">
      <w:start w:val="1"/>
      <w:numFmt w:val="lowerRoman"/>
      <w:lvlText w:val="%3."/>
      <w:lvlJc w:val="right"/>
      <w:pPr>
        <w:ind w:left="2160" w:hanging="180"/>
      </w:pPr>
    </w:lvl>
    <w:lvl w:ilvl="3" w:tplc="B80C320E" w:tentative="1">
      <w:start w:val="1"/>
      <w:numFmt w:val="decimal"/>
      <w:lvlText w:val="%4."/>
      <w:lvlJc w:val="left"/>
      <w:pPr>
        <w:ind w:left="2880" w:hanging="360"/>
      </w:pPr>
    </w:lvl>
    <w:lvl w:ilvl="4" w:tplc="BD5E6F94" w:tentative="1">
      <w:start w:val="1"/>
      <w:numFmt w:val="lowerLetter"/>
      <w:lvlText w:val="%5."/>
      <w:lvlJc w:val="left"/>
      <w:pPr>
        <w:ind w:left="3600" w:hanging="360"/>
      </w:pPr>
    </w:lvl>
    <w:lvl w:ilvl="5" w:tplc="E4E23A22" w:tentative="1">
      <w:start w:val="1"/>
      <w:numFmt w:val="lowerRoman"/>
      <w:lvlText w:val="%6."/>
      <w:lvlJc w:val="right"/>
      <w:pPr>
        <w:ind w:left="4320" w:hanging="180"/>
      </w:pPr>
    </w:lvl>
    <w:lvl w:ilvl="6" w:tplc="A60E094C" w:tentative="1">
      <w:start w:val="1"/>
      <w:numFmt w:val="decimal"/>
      <w:lvlText w:val="%7."/>
      <w:lvlJc w:val="left"/>
      <w:pPr>
        <w:ind w:left="5040" w:hanging="360"/>
      </w:pPr>
    </w:lvl>
    <w:lvl w:ilvl="7" w:tplc="F4D8A540" w:tentative="1">
      <w:start w:val="1"/>
      <w:numFmt w:val="lowerLetter"/>
      <w:lvlText w:val="%8."/>
      <w:lvlJc w:val="left"/>
      <w:pPr>
        <w:ind w:left="5760" w:hanging="360"/>
      </w:pPr>
    </w:lvl>
    <w:lvl w:ilvl="8" w:tplc="185CE8C8" w:tentative="1">
      <w:start w:val="1"/>
      <w:numFmt w:val="lowerRoman"/>
      <w:lvlText w:val="%9."/>
      <w:lvlJc w:val="right"/>
      <w:pPr>
        <w:ind w:left="6480" w:hanging="180"/>
      </w:pPr>
    </w:lvl>
  </w:abstractNum>
  <w:abstractNum w:abstractNumId="8" w15:restartNumberingAfterBreak="0">
    <w:nsid w:val="283CA7E5"/>
    <w:multiLevelType w:val="hybridMultilevel"/>
    <w:tmpl w:val="E042C044"/>
    <w:lvl w:ilvl="0" w:tplc="12A6CAAC">
      <w:start w:val="1"/>
      <w:numFmt w:val="bullet"/>
      <w:lvlText w:val=""/>
      <w:lvlJc w:val="left"/>
      <w:pPr>
        <w:ind w:left="630" w:hanging="360"/>
      </w:pPr>
      <w:rPr>
        <w:rFonts w:ascii="Symbol" w:hAnsi="Symbol" w:hint="default"/>
      </w:rPr>
    </w:lvl>
    <w:lvl w:ilvl="1" w:tplc="B9187274">
      <w:start w:val="1"/>
      <w:numFmt w:val="bullet"/>
      <w:lvlText w:val="o"/>
      <w:lvlJc w:val="left"/>
      <w:pPr>
        <w:ind w:left="1350" w:hanging="360"/>
      </w:pPr>
      <w:rPr>
        <w:rFonts w:ascii="Courier New" w:hAnsi="Courier New" w:hint="default"/>
      </w:rPr>
    </w:lvl>
    <w:lvl w:ilvl="2" w:tplc="2FC2A9C4">
      <w:start w:val="1"/>
      <w:numFmt w:val="bullet"/>
      <w:lvlText w:val=""/>
      <w:lvlJc w:val="left"/>
      <w:pPr>
        <w:ind w:left="2070" w:hanging="360"/>
      </w:pPr>
      <w:rPr>
        <w:rFonts w:ascii="Wingdings" w:hAnsi="Wingdings" w:hint="default"/>
      </w:rPr>
    </w:lvl>
    <w:lvl w:ilvl="3" w:tplc="4D2C12D8">
      <w:start w:val="1"/>
      <w:numFmt w:val="bullet"/>
      <w:lvlText w:val=""/>
      <w:lvlJc w:val="left"/>
      <w:pPr>
        <w:ind w:left="2790" w:hanging="360"/>
      </w:pPr>
      <w:rPr>
        <w:rFonts w:ascii="Symbol" w:hAnsi="Symbol" w:hint="default"/>
      </w:rPr>
    </w:lvl>
    <w:lvl w:ilvl="4" w:tplc="63B6B2F4">
      <w:start w:val="1"/>
      <w:numFmt w:val="bullet"/>
      <w:lvlText w:val="o"/>
      <w:lvlJc w:val="left"/>
      <w:pPr>
        <w:ind w:left="3510" w:hanging="360"/>
      </w:pPr>
      <w:rPr>
        <w:rFonts w:ascii="Courier New" w:hAnsi="Courier New" w:hint="default"/>
      </w:rPr>
    </w:lvl>
    <w:lvl w:ilvl="5" w:tplc="E376EAD6">
      <w:start w:val="1"/>
      <w:numFmt w:val="bullet"/>
      <w:lvlText w:val=""/>
      <w:lvlJc w:val="left"/>
      <w:pPr>
        <w:ind w:left="4230" w:hanging="360"/>
      </w:pPr>
      <w:rPr>
        <w:rFonts w:ascii="Wingdings" w:hAnsi="Wingdings" w:hint="default"/>
      </w:rPr>
    </w:lvl>
    <w:lvl w:ilvl="6" w:tplc="973A0312">
      <w:start w:val="1"/>
      <w:numFmt w:val="bullet"/>
      <w:lvlText w:val=""/>
      <w:lvlJc w:val="left"/>
      <w:pPr>
        <w:ind w:left="4950" w:hanging="360"/>
      </w:pPr>
      <w:rPr>
        <w:rFonts w:ascii="Symbol" w:hAnsi="Symbol" w:hint="default"/>
      </w:rPr>
    </w:lvl>
    <w:lvl w:ilvl="7" w:tplc="4630F6BC">
      <w:start w:val="1"/>
      <w:numFmt w:val="bullet"/>
      <w:lvlText w:val="o"/>
      <w:lvlJc w:val="left"/>
      <w:pPr>
        <w:ind w:left="5670" w:hanging="360"/>
      </w:pPr>
      <w:rPr>
        <w:rFonts w:ascii="Courier New" w:hAnsi="Courier New" w:hint="default"/>
      </w:rPr>
    </w:lvl>
    <w:lvl w:ilvl="8" w:tplc="0D605F2C">
      <w:start w:val="1"/>
      <w:numFmt w:val="bullet"/>
      <w:lvlText w:val=""/>
      <w:lvlJc w:val="left"/>
      <w:pPr>
        <w:ind w:left="6390" w:hanging="360"/>
      </w:pPr>
      <w:rPr>
        <w:rFonts w:ascii="Wingdings" w:hAnsi="Wingdings" w:hint="default"/>
      </w:rPr>
    </w:lvl>
  </w:abstractNum>
  <w:abstractNum w:abstractNumId="9" w15:restartNumberingAfterBreak="0">
    <w:nsid w:val="28574486"/>
    <w:multiLevelType w:val="multilevel"/>
    <w:tmpl w:val="1354D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AB8A2A5"/>
    <w:multiLevelType w:val="hybridMultilevel"/>
    <w:tmpl w:val="A7C6F04E"/>
    <w:lvl w:ilvl="0" w:tplc="9C6204F2">
      <w:start w:val="3"/>
      <w:numFmt w:val="decimal"/>
      <w:lvlText w:val="%1."/>
      <w:lvlJc w:val="left"/>
      <w:pPr>
        <w:ind w:left="720" w:hanging="360"/>
      </w:pPr>
    </w:lvl>
    <w:lvl w:ilvl="1" w:tplc="F43ADCF6">
      <w:start w:val="1"/>
      <w:numFmt w:val="lowerLetter"/>
      <w:lvlText w:val="%2."/>
      <w:lvlJc w:val="left"/>
      <w:pPr>
        <w:ind w:left="1440" w:hanging="360"/>
      </w:pPr>
    </w:lvl>
    <w:lvl w:ilvl="2" w:tplc="4AC615A2">
      <w:start w:val="1"/>
      <w:numFmt w:val="lowerRoman"/>
      <w:lvlText w:val="%3."/>
      <w:lvlJc w:val="right"/>
      <w:pPr>
        <w:ind w:left="2160" w:hanging="180"/>
      </w:pPr>
    </w:lvl>
    <w:lvl w:ilvl="3" w:tplc="507AC484">
      <w:start w:val="1"/>
      <w:numFmt w:val="decimal"/>
      <w:lvlText w:val="%4."/>
      <w:lvlJc w:val="left"/>
      <w:pPr>
        <w:ind w:left="2880" w:hanging="360"/>
      </w:pPr>
    </w:lvl>
    <w:lvl w:ilvl="4" w:tplc="92A89EDA">
      <w:start w:val="1"/>
      <w:numFmt w:val="lowerLetter"/>
      <w:lvlText w:val="%5."/>
      <w:lvlJc w:val="left"/>
      <w:pPr>
        <w:ind w:left="3600" w:hanging="360"/>
      </w:pPr>
    </w:lvl>
    <w:lvl w:ilvl="5" w:tplc="A260C5CE">
      <w:start w:val="1"/>
      <w:numFmt w:val="lowerRoman"/>
      <w:lvlText w:val="%6."/>
      <w:lvlJc w:val="right"/>
      <w:pPr>
        <w:ind w:left="4320" w:hanging="180"/>
      </w:pPr>
    </w:lvl>
    <w:lvl w:ilvl="6" w:tplc="16CCF210">
      <w:start w:val="1"/>
      <w:numFmt w:val="decimal"/>
      <w:lvlText w:val="%7."/>
      <w:lvlJc w:val="left"/>
      <w:pPr>
        <w:ind w:left="5040" w:hanging="360"/>
      </w:pPr>
    </w:lvl>
    <w:lvl w:ilvl="7" w:tplc="D46489B8">
      <w:start w:val="1"/>
      <w:numFmt w:val="lowerLetter"/>
      <w:lvlText w:val="%8."/>
      <w:lvlJc w:val="left"/>
      <w:pPr>
        <w:ind w:left="5760" w:hanging="360"/>
      </w:pPr>
    </w:lvl>
    <w:lvl w:ilvl="8" w:tplc="D9FC2072">
      <w:start w:val="1"/>
      <w:numFmt w:val="lowerRoman"/>
      <w:lvlText w:val="%9."/>
      <w:lvlJc w:val="right"/>
      <w:pPr>
        <w:ind w:left="6480" w:hanging="180"/>
      </w:pPr>
    </w:lvl>
  </w:abstractNum>
  <w:abstractNum w:abstractNumId="11" w15:restartNumberingAfterBreak="0">
    <w:nsid w:val="309E4DF0"/>
    <w:multiLevelType w:val="hybridMultilevel"/>
    <w:tmpl w:val="6A3C17F8"/>
    <w:lvl w:ilvl="0" w:tplc="21CE5940">
      <w:start w:val="1"/>
      <w:numFmt w:val="bullet"/>
      <w:lvlText w:val=""/>
      <w:lvlJc w:val="left"/>
      <w:pPr>
        <w:ind w:left="360" w:hanging="360"/>
      </w:pPr>
      <w:rPr>
        <w:rFonts w:ascii="Wingdings" w:hAnsi="Wingdings" w:hint="default"/>
      </w:rPr>
    </w:lvl>
    <w:lvl w:ilvl="1" w:tplc="8286B00E">
      <w:start w:val="1"/>
      <w:numFmt w:val="bullet"/>
      <w:lvlText w:val="o"/>
      <w:lvlJc w:val="left"/>
      <w:pPr>
        <w:ind w:left="1080" w:hanging="360"/>
      </w:pPr>
      <w:rPr>
        <w:rFonts w:ascii="Courier New" w:hAnsi="Courier New" w:hint="default"/>
      </w:rPr>
    </w:lvl>
    <w:lvl w:ilvl="2" w:tplc="A0009AE8">
      <w:start w:val="1"/>
      <w:numFmt w:val="bullet"/>
      <w:lvlText w:val=""/>
      <w:lvlJc w:val="left"/>
      <w:pPr>
        <w:ind w:left="1800" w:hanging="360"/>
      </w:pPr>
      <w:rPr>
        <w:rFonts w:ascii="Wingdings" w:hAnsi="Wingdings" w:hint="default"/>
      </w:rPr>
    </w:lvl>
    <w:lvl w:ilvl="3" w:tplc="31E46446">
      <w:start w:val="1"/>
      <w:numFmt w:val="bullet"/>
      <w:lvlText w:val=""/>
      <w:lvlJc w:val="left"/>
      <w:pPr>
        <w:ind w:left="2520" w:hanging="360"/>
      </w:pPr>
      <w:rPr>
        <w:rFonts w:ascii="Symbol" w:hAnsi="Symbol" w:hint="default"/>
      </w:rPr>
    </w:lvl>
    <w:lvl w:ilvl="4" w:tplc="6DF23C1A">
      <w:start w:val="1"/>
      <w:numFmt w:val="bullet"/>
      <w:lvlText w:val="o"/>
      <w:lvlJc w:val="left"/>
      <w:pPr>
        <w:ind w:left="3240" w:hanging="360"/>
      </w:pPr>
      <w:rPr>
        <w:rFonts w:ascii="Courier New" w:hAnsi="Courier New" w:hint="default"/>
      </w:rPr>
    </w:lvl>
    <w:lvl w:ilvl="5" w:tplc="0D3640BA">
      <w:start w:val="1"/>
      <w:numFmt w:val="bullet"/>
      <w:lvlText w:val=""/>
      <w:lvlJc w:val="left"/>
      <w:pPr>
        <w:ind w:left="3960" w:hanging="360"/>
      </w:pPr>
      <w:rPr>
        <w:rFonts w:ascii="Wingdings" w:hAnsi="Wingdings" w:hint="default"/>
      </w:rPr>
    </w:lvl>
    <w:lvl w:ilvl="6" w:tplc="9B70AFD6">
      <w:start w:val="1"/>
      <w:numFmt w:val="bullet"/>
      <w:lvlText w:val=""/>
      <w:lvlJc w:val="left"/>
      <w:pPr>
        <w:ind w:left="4680" w:hanging="360"/>
      </w:pPr>
      <w:rPr>
        <w:rFonts w:ascii="Symbol" w:hAnsi="Symbol" w:hint="default"/>
      </w:rPr>
    </w:lvl>
    <w:lvl w:ilvl="7" w:tplc="58F65AD4">
      <w:start w:val="1"/>
      <w:numFmt w:val="bullet"/>
      <w:lvlText w:val="o"/>
      <w:lvlJc w:val="left"/>
      <w:pPr>
        <w:ind w:left="5400" w:hanging="360"/>
      </w:pPr>
      <w:rPr>
        <w:rFonts w:ascii="Courier New" w:hAnsi="Courier New" w:hint="default"/>
      </w:rPr>
    </w:lvl>
    <w:lvl w:ilvl="8" w:tplc="09F66134">
      <w:start w:val="1"/>
      <w:numFmt w:val="bullet"/>
      <w:lvlText w:val=""/>
      <w:lvlJc w:val="left"/>
      <w:pPr>
        <w:ind w:left="6120" w:hanging="360"/>
      </w:pPr>
      <w:rPr>
        <w:rFonts w:ascii="Wingdings" w:hAnsi="Wingdings" w:hint="default"/>
      </w:rPr>
    </w:lvl>
  </w:abstractNum>
  <w:abstractNum w:abstractNumId="12" w15:restartNumberingAfterBreak="0">
    <w:nsid w:val="315127D1"/>
    <w:multiLevelType w:val="multilevel"/>
    <w:tmpl w:val="795090F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3" w15:restartNumberingAfterBreak="0">
    <w:nsid w:val="33CA1639"/>
    <w:multiLevelType w:val="hybridMultilevel"/>
    <w:tmpl w:val="70D2BB58"/>
    <w:lvl w:ilvl="0" w:tplc="B7B2B6C6">
      <w:start w:val="1"/>
      <w:numFmt w:val="bullet"/>
      <w:lvlText w:val=""/>
      <w:lvlJc w:val="left"/>
      <w:pPr>
        <w:ind w:left="360" w:hanging="360"/>
      </w:pPr>
      <w:rPr>
        <w:rFonts w:ascii="Wingdings" w:hAnsi="Wingdings" w:hint="default"/>
      </w:rPr>
    </w:lvl>
    <w:lvl w:ilvl="1" w:tplc="672A4E6A">
      <w:start w:val="1"/>
      <w:numFmt w:val="bullet"/>
      <w:lvlText w:val="o"/>
      <w:lvlJc w:val="left"/>
      <w:pPr>
        <w:ind w:left="1080" w:hanging="360"/>
      </w:pPr>
      <w:rPr>
        <w:rFonts w:ascii="Courier New" w:hAnsi="Courier New" w:hint="default"/>
      </w:rPr>
    </w:lvl>
    <w:lvl w:ilvl="2" w:tplc="8EAA8CC8">
      <w:start w:val="1"/>
      <w:numFmt w:val="bullet"/>
      <w:lvlText w:val=""/>
      <w:lvlJc w:val="left"/>
      <w:pPr>
        <w:ind w:left="1800" w:hanging="360"/>
      </w:pPr>
      <w:rPr>
        <w:rFonts w:ascii="Wingdings" w:hAnsi="Wingdings" w:hint="default"/>
      </w:rPr>
    </w:lvl>
    <w:lvl w:ilvl="3" w:tplc="4E8A9A52">
      <w:start w:val="1"/>
      <w:numFmt w:val="bullet"/>
      <w:lvlText w:val=""/>
      <w:lvlJc w:val="left"/>
      <w:pPr>
        <w:ind w:left="2520" w:hanging="360"/>
      </w:pPr>
      <w:rPr>
        <w:rFonts w:ascii="Symbol" w:hAnsi="Symbol" w:hint="default"/>
      </w:rPr>
    </w:lvl>
    <w:lvl w:ilvl="4" w:tplc="C59451FC">
      <w:start w:val="1"/>
      <w:numFmt w:val="bullet"/>
      <w:lvlText w:val="o"/>
      <w:lvlJc w:val="left"/>
      <w:pPr>
        <w:ind w:left="3240" w:hanging="360"/>
      </w:pPr>
      <w:rPr>
        <w:rFonts w:ascii="Courier New" w:hAnsi="Courier New" w:hint="default"/>
      </w:rPr>
    </w:lvl>
    <w:lvl w:ilvl="5" w:tplc="A294A776">
      <w:start w:val="1"/>
      <w:numFmt w:val="bullet"/>
      <w:lvlText w:val=""/>
      <w:lvlJc w:val="left"/>
      <w:pPr>
        <w:ind w:left="3960" w:hanging="360"/>
      </w:pPr>
      <w:rPr>
        <w:rFonts w:ascii="Wingdings" w:hAnsi="Wingdings" w:hint="default"/>
      </w:rPr>
    </w:lvl>
    <w:lvl w:ilvl="6" w:tplc="DCDC8016">
      <w:start w:val="1"/>
      <w:numFmt w:val="bullet"/>
      <w:lvlText w:val=""/>
      <w:lvlJc w:val="left"/>
      <w:pPr>
        <w:ind w:left="4680" w:hanging="360"/>
      </w:pPr>
      <w:rPr>
        <w:rFonts w:ascii="Symbol" w:hAnsi="Symbol" w:hint="default"/>
      </w:rPr>
    </w:lvl>
    <w:lvl w:ilvl="7" w:tplc="377C0066">
      <w:start w:val="1"/>
      <w:numFmt w:val="bullet"/>
      <w:lvlText w:val="o"/>
      <w:lvlJc w:val="left"/>
      <w:pPr>
        <w:ind w:left="5400" w:hanging="360"/>
      </w:pPr>
      <w:rPr>
        <w:rFonts w:ascii="Courier New" w:hAnsi="Courier New" w:hint="default"/>
      </w:rPr>
    </w:lvl>
    <w:lvl w:ilvl="8" w:tplc="86DC3F40">
      <w:start w:val="1"/>
      <w:numFmt w:val="bullet"/>
      <w:lvlText w:val=""/>
      <w:lvlJc w:val="left"/>
      <w:pPr>
        <w:ind w:left="6120" w:hanging="360"/>
      </w:pPr>
      <w:rPr>
        <w:rFonts w:ascii="Wingdings" w:hAnsi="Wingdings" w:hint="default"/>
      </w:rPr>
    </w:lvl>
  </w:abstractNum>
  <w:abstractNum w:abstractNumId="14" w15:restartNumberingAfterBreak="0">
    <w:nsid w:val="390EAC05"/>
    <w:multiLevelType w:val="hybridMultilevel"/>
    <w:tmpl w:val="DD02152A"/>
    <w:lvl w:ilvl="0" w:tplc="62D2979E">
      <w:start w:val="1"/>
      <w:numFmt w:val="bullet"/>
      <w:lvlText w:val=""/>
      <w:lvlJc w:val="left"/>
      <w:pPr>
        <w:ind w:left="720" w:hanging="360"/>
      </w:pPr>
      <w:rPr>
        <w:rFonts w:ascii="Symbol" w:hAnsi="Symbol" w:hint="default"/>
      </w:rPr>
    </w:lvl>
    <w:lvl w:ilvl="1" w:tplc="F392A8F8">
      <w:start w:val="1"/>
      <w:numFmt w:val="bullet"/>
      <w:lvlText w:val="o"/>
      <w:lvlJc w:val="left"/>
      <w:pPr>
        <w:ind w:left="1440" w:hanging="360"/>
      </w:pPr>
      <w:rPr>
        <w:rFonts w:ascii="Courier New" w:hAnsi="Courier New" w:hint="default"/>
      </w:rPr>
    </w:lvl>
    <w:lvl w:ilvl="2" w:tplc="C792D5F4">
      <w:start w:val="1"/>
      <w:numFmt w:val="bullet"/>
      <w:lvlText w:val=""/>
      <w:lvlJc w:val="left"/>
      <w:pPr>
        <w:ind w:left="2160" w:hanging="360"/>
      </w:pPr>
      <w:rPr>
        <w:rFonts w:ascii="Wingdings" w:hAnsi="Wingdings" w:hint="default"/>
      </w:rPr>
    </w:lvl>
    <w:lvl w:ilvl="3" w:tplc="9F2A8928">
      <w:start w:val="1"/>
      <w:numFmt w:val="bullet"/>
      <w:lvlText w:val=""/>
      <w:lvlJc w:val="left"/>
      <w:pPr>
        <w:ind w:left="2880" w:hanging="360"/>
      </w:pPr>
      <w:rPr>
        <w:rFonts w:ascii="Symbol" w:hAnsi="Symbol" w:hint="default"/>
      </w:rPr>
    </w:lvl>
    <w:lvl w:ilvl="4" w:tplc="33409D60">
      <w:start w:val="1"/>
      <w:numFmt w:val="bullet"/>
      <w:lvlText w:val="o"/>
      <w:lvlJc w:val="left"/>
      <w:pPr>
        <w:ind w:left="3600" w:hanging="360"/>
      </w:pPr>
      <w:rPr>
        <w:rFonts w:ascii="Courier New" w:hAnsi="Courier New" w:hint="default"/>
      </w:rPr>
    </w:lvl>
    <w:lvl w:ilvl="5" w:tplc="F8A2F78A">
      <w:start w:val="1"/>
      <w:numFmt w:val="bullet"/>
      <w:lvlText w:val=""/>
      <w:lvlJc w:val="left"/>
      <w:pPr>
        <w:ind w:left="4320" w:hanging="360"/>
      </w:pPr>
      <w:rPr>
        <w:rFonts w:ascii="Wingdings" w:hAnsi="Wingdings" w:hint="default"/>
      </w:rPr>
    </w:lvl>
    <w:lvl w:ilvl="6" w:tplc="27CAC97E">
      <w:start w:val="1"/>
      <w:numFmt w:val="bullet"/>
      <w:lvlText w:val=""/>
      <w:lvlJc w:val="left"/>
      <w:pPr>
        <w:ind w:left="5040" w:hanging="360"/>
      </w:pPr>
      <w:rPr>
        <w:rFonts w:ascii="Symbol" w:hAnsi="Symbol" w:hint="default"/>
      </w:rPr>
    </w:lvl>
    <w:lvl w:ilvl="7" w:tplc="622E0AA4">
      <w:start w:val="1"/>
      <w:numFmt w:val="bullet"/>
      <w:lvlText w:val="o"/>
      <w:lvlJc w:val="left"/>
      <w:pPr>
        <w:ind w:left="5760" w:hanging="360"/>
      </w:pPr>
      <w:rPr>
        <w:rFonts w:ascii="Courier New" w:hAnsi="Courier New" w:hint="default"/>
      </w:rPr>
    </w:lvl>
    <w:lvl w:ilvl="8" w:tplc="7F0EDD00">
      <w:start w:val="1"/>
      <w:numFmt w:val="bullet"/>
      <w:lvlText w:val=""/>
      <w:lvlJc w:val="left"/>
      <w:pPr>
        <w:ind w:left="6480" w:hanging="360"/>
      </w:pPr>
      <w:rPr>
        <w:rFonts w:ascii="Wingdings" w:hAnsi="Wingdings" w:hint="default"/>
      </w:rPr>
    </w:lvl>
  </w:abstractNum>
  <w:abstractNum w:abstractNumId="15" w15:restartNumberingAfterBreak="0">
    <w:nsid w:val="3A910F34"/>
    <w:multiLevelType w:val="hybridMultilevel"/>
    <w:tmpl w:val="FAB0E9C8"/>
    <w:lvl w:ilvl="0" w:tplc="0750C61C">
      <w:start w:val="1"/>
      <w:numFmt w:val="bullet"/>
      <w:lvlText w:val=""/>
      <w:lvlJc w:val="left"/>
      <w:pPr>
        <w:ind w:left="720" w:hanging="360"/>
      </w:pPr>
      <w:rPr>
        <w:rFonts w:ascii="Symbol" w:hAnsi="Symbol" w:hint="default"/>
      </w:rPr>
    </w:lvl>
    <w:lvl w:ilvl="1" w:tplc="C004F11E" w:tentative="1">
      <w:start w:val="1"/>
      <w:numFmt w:val="bullet"/>
      <w:lvlText w:val="o"/>
      <w:lvlJc w:val="left"/>
      <w:pPr>
        <w:ind w:left="1440" w:hanging="360"/>
      </w:pPr>
      <w:rPr>
        <w:rFonts w:ascii="Courier New" w:hAnsi="Courier New" w:hint="default"/>
      </w:rPr>
    </w:lvl>
    <w:lvl w:ilvl="2" w:tplc="BA8E4CC8" w:tentative="1">
      <w:start w:val="1"/>
      <w:numFmt w:val="bullet"/>
      <w:lvlText w:val=""/>
      <w:lvlJc w:val="left"/>
      <w:pPr>
        <w:ind w:left="2160" w:hanging="360"/>
      </w:pPr>
      <w:rPr>
        <w:rFonts w:ascii="Wingdings" w:hAnsi="Wingdings" w:hint="default"/>
      </w:rPr>
    </w:lvl>
    <w:lvl w:ilvl="3" w:tplc="FD00B4A2" w:tentative="1">
      <w:start w:val="1"/>
      <w:numFmt w:val="bullet"/>
      <w:lvlText w:val=""/>
      <w:lvlJc w:val="left"/>
      <w:pPr>
        <w:ind w:left="2880" w:hanging="360"/>
      </w:pPr>
      <w:rPr>
        <w:rFonts w:ascii="Symbol" w:hAnsi="Symbol" w:hint="default"/>
      </w:rPr>
    </w:lvl>
    <w:lvl w:ilvl="4" w:tplc="1A5A39A2" w:tentative="1">
      <w:start w:val="1"/>
      <w:numFmt w:val="bullet"/>
      <w:lvlText w:val="o"/>
      <w:lvlJc w:val="left"/>
      <w:pPr>
        <w:ind w:left="3600" w:hanging="360"/>
      </w:pPr>
      <w:rPr>
        <w:rFonts w:ascii="Courier New" w:hAnsi="Courier New" w:hint="default"/>
      </w:rPr>
    </w:lvl>
    <w:lvl w:ilvl="5" w:tplc="45A2B956" w:tentative="1">
      <w:start w:val="1"/>
      <w:numFmt w:val="bullet"/>
      <w:lvlText w:val=""/>
      <w:lvlJc w:val="left"/>
      <w:pPr>
        <w:ind w:left="4320" w:hanging="360"/>
      </w:pPr>
      <w:rPr>
        <w:rFonts w:ascii="Wingdings" w:hAnsi="Wingdings" w:hint="default"/>
      </w:rPr>
    </w:lvl>
    <w:lvl w:ilvl="6" w:tplc="C9708B52" w:tentative="1">
      <w:start w:val="1"/>
      <w:numFmt w:val="bullet"/>
      <w:lvlText w:val=""/>
      <w:lvlJc w:val="left"/>
      <w:pPr>
        <w:ind w:left="5040" w:hanging="360"/>
      </w:pPr>
      <w:rPr>
        <w:rFonts w:ascii="Symbol" w:hAnsi="Symbol" w:hint="default"/>
      </w:rPr>
    </w:lvl>
    <w:lvl w:ilvl="7" w:tplc="61382106" w:tentative="1">
      <w:start w:val="1"/>
      <w:numFmt w:val="bullet"/>
      <w:lvlText w:val="o"/>
      <w:lvlJc w:val="left"/>
      <w:pPr>
        <w:ind w:left="5760" w:hanging="360"/>
      </w:pPr>
      <w:rPr>
        <w:rFonts w:ascii="Courier New" w:hAnsi="Courier New" w:hint="default"/>
      </w:rPr>
    </w:lvl>
    <w:lvl w:ilvl="8" w:tplc="5900BB78" w:tentative="1">
      <w:start w:val="1"/>
      <w:numFmt w:val="bullet"/>
      <w:lvlText w:val=""/>
      <w:lvlJc w:val="left"/>
      <w:pPr>
        <w:ind w:left="6480" w:hanging="360"/>
      </w:pPr>
      <w:rPr>
        <w:rFonts w:ascii="Wingdings" w:hAnsi="Wingdings" w:hint="default"/>
      </w:rPr>
    </w:lvl>
  </w:abstractNum>
  <w:abstractNum w:abstractNumId="16" w15:restartNumberingAfterBreak="0">
    <w:nsid w:val="3AF1877F"/>
    <w:multiLevelType w:val="hybridMultilevel"/>
    <w:tmpl w:val="6E4CE016"/>
    <w:lvl w:ilvl="0" w:tplc="5CCC85BC">
      <w:start w:val="1"/>
      <w:numFmt w:val="bullet"/>
      <w:lvlText w:val=""/>
      <w:lvlJc w:val="left"/>
      <w:pPr>
        <w:ind w:left="360" w:hanging="360"/>
      </w:pPr>
      <w:rPr>
        <w:rFonts w:ascii="Wingdings" w:hAnsi="Wingdings" w:hint="default"/>
      </w:rPr>
    </w:lvl>
    <w:lvl w:ilvl="1" w:tplc="0D445F7C">
      <w:start w:val="1"/>
      <w:numFmt w:val="bullet"/>
      <w:lvlText w:val="o"/>
      <w:lvlJc w:val="left"/>
      <w:pPr>
        <w:ind w:left="1080" w:hanging="360"/>
      </w:pPr>
      <w:rPr>
        <w:rFonts w:ascii="Courier New" w:hAnsi="Courier New" w:hint="default"/>
      </w:rPr>
    </w:lvl>
    <w:lvl w:ilvl="2" w:tplc="826833DE">
      <w:start w:val="1"/>
      <w:numFmt w:val="bullet"/>
      <w:lvlText w:val=""/>
      <w:lvlJc w:val="left"/>
      <w:pPr>
        <w:ind w:left="1800" w:hanging="360"/>
      </w:pPr>
      <w:rPr>
        <w:rFonts w:ascii="Wingdings" w:hAnsi="Wingdings" w:hint="default"/>
      </w:rPr>
    </w:lvl>
    <w:lvl w:ilvl="3" w:tplc="3CE0BF88">
      <w:start w:val="1"/>
      <w:numFmt w:val="bullet"/>
      <w:lvlText w:val=""/>
      <w:lvlJc w:val="left"/>
      <w:pPr>
        <w:ind w:left="2520" w:hanging="360"/>
      </w:pPr>
      <w:rPr>
        <w:rFonts w:ascii="Symbol" w:hAnsi="Symbol" w:hint="default"/>
      </w:rPr>
    </w:lvl>
    <w:lvl w:ilvl="4" w:tplc="6700CA1C">
      <w:start w:val="1"/>
      <w:numFmt w:val="bullet"/>
      <w:lvlText w:val="o"/>
      <w:lvlJc w:val="left"/>
      <w:pPr>
        <w:ind w:left="3240" w:hanging="360"/>
      </w:pPr>
      <w:rPr>
        <w:rFonts w:ascii="Courier New" w:hAnsi="Courier New" w:hint="default"/>
      </w:rPr>
    </w:lvl>
    <w:lvl w:ilvl="5" w:tplc="4A424798">
      <w:start w:val="1"/>
      <w:numFmt w:val="bullet"/>
      <w:lvlText w:val=""/>
      <w:lvlJc w:val="left"/>
      <w:pPr>
        <w:ind w:left="3960" w:hanging="360"/>
      </w:pPr>
      <w:rPr>
        <w:rFonts w:ascii="Wingdings" w:hAnsi="Wingdings" w:hint="default"/>
      </w:rPr>
    </w:lvl>
    <w:lvl w:ilvl="6" w:tplc="DE1693AE">
      <w:start w:val="1"/>
      <w:numFmt w:val="bullet"/>
      <w:lvlText w:val=""/>
      <w:lvlJc w:val="left"/>
      <w:pPr>
        <w:ind w:left="4680" w:hanging="360"/>
      </w:pPr>
      <w:rPr>
        <w:rFonts w:ascii="Symbol" w:hAnsi="Symbol" w:hint="default"/>
      </w:rPr>
    </w:lvl>
    <w:lvl w:ilvl="7" w:tplc="F8C6843C">
      <w:start w:val="1"/>
      <w:numFmt w:val="bullet"/>
      <w:lvlText w:val="o"/>
      <w:lvlJc w:val="left"/>
      <w:pPr>
        <w:ind w:left="5400" w:hanging="360"/>
      </w:pPr>
      <w:rPr>
        <w:rFonts w:ascii="Courier New" w:hAnsi="Courier New" w:hint="default"/>
      </w:rPr>
    </w:lvl>
    <w:lvl w:ilvl="8" w:tplc="6CBCDE48">
      <w:start w:val="1"/>
      <w:numFmt w:val="bullet"/>
      <w:lvlText w:val=""/>
      <w:lvlJc w:val="left"/>
      <w:pPr>
        <w:ind w:left="6120" w:hanging="360"/>
      </w:pPr>
      <w:rPr>
        <w:rFonts w:ascii="Wingdings" w:hAnsi="Wingdings" w:hint="default"/>
      </w:rPr>
    </w:lvl>
  </w:abstractNum>
  <w:abstractNum w:abstractNumId="17" w15:restartNumberingAfterBreak="0">
    <w:nsid w:val="3CBF1EAA"/>
    <w:multiLevelType w:val="multilevel"/>
    <w:tmpl w:val="21F2CCC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8" w15:restartNumberingAfterBreak="0">
    <w:nsid w:val="496C0997"/>
    <w:multiLevelType w:val="multilevel"/>
    <w:tmpl w:val="4F8283B2"/>
    <w:lvl w:ilvl="0">
      <w:start w:val="1"/>
      <w:numFmt w:val="upperRoman"/>
      <w:lvlText w:val="%1."/>
      <w:lvlJc w:val="right"/>
      <w:pPr>
        <w:tabs>
          <w:tab w:val="num" w:pos="720"/>
        </w:tabs>
        <w:ind w:left="720" w:hanging="360"/>
      </w:pPr>
    </w:lvl>
    <w:lvl w:ilvl="1" w:tentative="1">
      <w:numFmt w:val="upperRoman"/>
      <w:lvlText w:val="%2."/>
      <w:lvlJc w:val="right"/>
      <w:pPr>
        <w:tabs>
          <w:tab w:val="num" w:pos="1440"/>
        </w:tabs>
        <w:ind w:left="1440" w:hanging="360"/>
      </w:pPr>
    </w:lvl>
    <w:lvl w:ilvl="2" w:tentative="1">
      <w:numFmt w:val="upperRoman"/>
      <w:lvlText w:val="%3."/>
      <w:lvlJc w:val="right"/>
      <w:pPr>
        <w:tabs>
          <w:tab w:val="num" w:pos="2160"/>
        </w:tabs>
        <w:ind w:left="2160" w:hanging="360"/>
      </w:pPr>
    </w:lvl>
    <w:lvl w:ilvl="3" w:tentative="1">
      <w:numFmt w:val="upperRoman"/>
      <w:lvlText w:val="%4."/>
      <w:lvlJc w:val="right"/>
      <w:pPr>
        <w:tabs>
          <w:tab w:val="num" w:pos="2880"/>
        </w:tabs>
        <w:ind w:left="2880" w:hanging="360"/>
      </w:pPr>
    </w:lvl>
    <w:lvl w:ilvl="4" w:tentative="1">
      <w:numFmt w:val="upperRoman"/>
      <w:lvlText w:val="%5."/>
      <w:lvlJc w:val="right"/>
      <w:pPr>
        <w:tabs>
          <w:tab w:val="num" w:pos="3600"/>
        </w:tabs>
        <w:ind w:left="3600" w:hanging="360"/>
      </w:pPr>
    </w:lvl>
    <w:lvl w:ilvl="5" w:tentative="1">
      <w:numFmt w:val="upperRoman"/>
      <w:lvlText w:val="%6."/>
      <w:lvlJc w:val="right"/>
      <w:pPr>
        <w:tabs>
          <w:tab w:val="num" w:pos="4320"/>
        </w:tabs>
        <w:ind w:left="4320" w:hanging="360"/>
      </w:pPr>
    </w:lvl>
    <w:lvl w:ilvl="6" w:tentative="1">
      <w:numFmt w:val="upperRoman"/>
      <w:lvlText w:val="%7."/>
      <w:lvlJc w:val="right"/>
      <w:pPr>
        <w:tabs>
          <w:tab w:val="num" w:pos="5040"/>
        </w:tabs>
        <w:ind w:left="5040" w:hanging="360"/>
      </w:pPr>
    </w:lvl>
    <w:lvl w:ilvl="7" w:tentative="1">
      <w:numFmt w:val="upperRoman"/>
      <w:lvlText w:val="%8."/>
      <w:lvlJc w:val="right"/>
      <w:pPr>
        <w:tabs>
          <w:tab w:val="num" w:pos="5760"/>
        </w:tabs>
        <w:ind w:left="5760" w:hanging="360"/>
      </w:pPr>
    </w:lvl>
    <w:lvl w:ilvl="8" w:tentative="1">
      <w:numFmt w:val="upperRoman"/>
      <w:lvlText w:val="%9."/>
      <w:lvlJc w:val="right"/>
      <w:pPr>
        <w:tabs>
          <w:tab w:val="num" w:pos="6480"/>
        </w:tabs>
        <w:ind w:left="6480" w:hanging="360"/>
      </w:pPr>
    </w:lvl>
  </w:abstractNum>
  <w:abstractNum w:abstractNumId="19" w15:restartNumberingAfterBreak="0">
    <w:nsid w:val="49724E3E"/>
    <w:multiLevelType w:val="hybridMultilevel"/>
    <w:tmpl w:val="C7302B4A"/>
    <w:lvl w:ilvl="0" w:tplc="83F24BD4">
      <w:start w:val="1"/>
      <w:numFmt w:val="bullet"/>
      <w:lvlText w:val=""/>
      <w:lvlJc w:val="left"/>
      <w:pPr>
        <w:ind w:left="720" w:hanging="360"/>
      </w:pPr>
      <w:rPr>
        <w:rFonts w:ascii="Wingdings" w:hAnsi="Wingdings" w:hint="default"/>
      </w:rPr>
    </w:lvl>
    <w:lvl w:ilvl="1" w:tplc="83B43306">
      <w:start w:val="1"/>
      <w:numFmt w:val="bullet"/>
      <w:lvlText w:val="o"/>
      <w:lvlJc w:val="left"/>
      <w:pPr>
        <w:ind w:left="1440" w:hanging="360"/>
      </w:pPr>
      <w:rPr>
        <w:rFonts w:ascii="Courier New" w:hAnsi="Courier New" w:hint="default"/>
      </w:rPr>
    </w:lvl>
    <w:lvl w:ilvl="2" w:tplc="C1B244F0">
      <w:start w:val="1"/>
      <w:numFmt w:val="bullet"/>
      <w:lvlText w:val=""/>
      <w:lvlJc w:val="left"/>
      <w:pPr>
        <w:ind w:left="2160" w:hanging="360"/>
      </w:pPr>
      <w:rPr>
        <w:rFonts w:ascii="Wingdings" w:hAnsi="Wingdings" w:hint="default"/>
      </w:rPr>
    </w:lvl>
    <w:lvl w:ilvl="3" w:tplc="24F4F7C0">
      <w:start w:val="1"/>
      <w:numFmt w:val="bullet"/>
      <w:lvlText w:val=""/>
      <w:lvlJc w:val="left"/>
      <w:pPr>
        <w:ind w:left="2880" w:hanging="360"/>
      </w:pPr>
      <w:rPr>
        <w:rFonts w:ascii="Symbol" w:hAnsi="Symbol" w:hint="default"/>
      </w:rPr>
    </w:lvl>
    <w:lvl w:ilvl="4" w:tplc="02CA4B44">
      <w:start w:val="1"/>
      <w:numFmt w:val="bullet"/>
      <w:lvlText w:val="o"/>
      <w:lvlJc w:val="left"/>
      <w:pPr>
        <w:ind w:left="3600" w:hanging="360"/>
      </w:pPr>
      <w:rPr>
        <w:rFonts w:ascii="Courier New" w:hAnsi="Courier New" w:hint="default"/>
      </w:rPr>
    </w:lvl>
    <w:lvl w:ilvl="5" w:tplc="F830DA6A">
      <w:start w:val="1"/>
      <w:numFmt w:val="bullet"/>
      <w:lvlText w:val=""/>
      <w:lvlJc w:val="left"/>
      <w:pPr>
        <w:ind w:left="4320" w:hanging="360"/>
      </w:pPr>
      <w:rPr>
        <w:rFonts w:ascii="Wingdings" w:hAnsi="Wingdings" w:hint="default"/>
      </w:rPr>
    </w:lvl>
    <w:lvl w:ilvl="6" w:tplc="A05C903C">
      <w:start w:val="1"/>
      <w:numFmt w:val="bullet"/>
      <w:lvlText w:val=""/>
      <w:lvlJc w:val="left"/>
      <w:pPr>
        <w:ind w:left="5040" w:hanging="360"/>
      </w:pPr>
      <w:rPr>
        <w:rFonts w:ascii="Symbol" w:hAnsi="Symbol" w:hint="default"/>
      </w:rPr>
    </w:lvl>
    <w:lvl w:ilvl="7" w:tplc="C180D194">
      <w:start w:val="1"/>
      <w:numFmt w:val="bullet"/>
      <w:lvlText w:val="o"/>
      <w:lvlJc w:val="left"/>
      <w:pPr>
        <w:ind w:left="5760" w:hanging="360"/>
      </w:pPr>
      <w:rPr>
        <w:rFonts w:ascii="Courier New" w:hAnsi="Courier New" w:hint="default"/>
      </w:rPr>
    </w:lvl>
    <w:lvl w:ilvl="8" w:tplc="D47AD9BA">
      <w:start w:val="1"/>
      <w:numFmt w:val="bullet"/>
      <w:lvlText w:val=""/>
      <w:lvlJc w:val="left"/>
      <w:pPr>
        <w:ind w:left="6480" w:hanging="360"/>
      </w:pPr>
      <w:rPr>
        <w:rFonts w:ascii="Wingdings" w:hAnsi="Wingdings" w:hint="default"/>
      </w:rPr>
    </w:lvl>
  </w:abstractNum>
  <w:abstractNum w:abstractNumId="20" w15:restartNumberingAfterBreak="0">
    <w:nsid w:val="497F9AAF"/>
    <w:multiLevelType w:val="hybridMultilevel"/>
    <w:tmpl w:val="3E4673BE"/>
    <w:lvl w:ilvl="0" w:tplc="B4105C3A">
      <w:start w:val="1"/>
      <w:numFmt w:val="decimal"/>
      <w:lvlText w:val="%1."/>
      <w:lvlJc w:val="left"/>
      <w:pPr>
        <w:ind w:left="720" w:hanging="360"/>
      </w:pPr>
    </w:lvl>
    <w:lvl w:ilvl="1" w:tplc="BA607BF4">
      <w:start w:val="1"/>
      <w:numFmt w:val="lowerLetter"/>
      <w:lvlText w:val="%2."/>
      <w:lvlJc w:val="left"/>
      <w:pPr>
        <w:ind w:left="1440" w:hanging="360"/>
      </w:pPr>
    </w:lvl>
    <w:lvl w:ilvl="2" w:tplc="A71201DC">
      <w:start w:val="1"/>
      <w:numFmt w:val="lowerRoman"/>
      <w:lvlText w:val="%3."/>
      <w:lvlJc w:val="right"/>
      <w:pPr>
        <w:ind w:left="2160" w:hanging="180"/>
      </w:pPr>
    </w:lvl>
    <w:lvl w:ilvl="3" w:tplc="9A48695E">
      <w:start w:val="1"/>
      <w:numFmt w:val="decimal"/>
      <w:lvlText w:val="%4."/>
      <w:lvlJc w:val="left"/>
      <w:pPr>
        <w:ind w:left="2880" w:hanging="360"/>
      </w:pPr>
    </w:lvl>
    <w:lvl w:ilvl="4" w:tplc="AFBC49F8">
      <w:start w:val="1"/>
      <w:numFmt w:val="lowerLetter"/>
      <w:lvlText w:val="%5."/>
      <w:lvlJc w:val="left"/>
      <w:pPr>
        <w:ind w:left="3600" w:hanging="360"/>
      </w:pPr>
    </w:lvl>
    <w:lvl w:ilvl="5" w:tplc="114CD7B2">
      <w:start w:val="1"/>
      <w:numFmt w:val="lowerRoman"/>
      <w:lvlText w:val="%6."/>
      <w:lvlJc w:val="right"/>
      <w:pPr>
        <w:ind w:left="4320" w:hanging="180"/>
      </w:pPr>
    </w:lvl>
    <w:lvl w:ilvl="6" w:tplc="5316D964">
      <w:start w:val="1"/>
      <w:numFmt w:val="decimal"/>
      <w:lvlText w:val="%7."/>
      <w:lvlJc w:val="left"/>
      <w:pPr>
        <w:ind w:left="5040" w:hanging="360"/>
      </w:pPr>
    </w:lvl>
    <w:lvl w:ilvl="7" w:tplc="9202F7A4">
      <w:start w:val="1"/>
      <w:numFmt w:val="lowerLetter"/>
      <w:lvlText w:val="%8."/>
      <w:lvlJc w:val="left"/>
      <w:pPr>
        <w:ind w:left="5760" w:hanging="360"/>
      </w:pPr>
    </w:lvl>
    <w:lvl w:ilvl="8" w:tplc="DB6A0F76">
      <w:start w:val="1"/>
      <w:numFmt w:val="lowerRoman"/>
      <w:lvlText w:val="%9."/>
      <w:lvlJc w:val="right"/>
      <w:pPr>
        <w:ind w:left="6480" w:hanging="180"/>
      </w:pPr>
    </w:lvl>
  </w:abstractNum>
  <w:abstractNum w:abstractNumId="21" w15:restartNumberingAfterBreak="0">
    <w:nsid w:val="4D55733C"/>
    <w:multiLevelType w:val="multilevel"/>
    <w:tmpl w:val="4B068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E3454D"/>
    <w:multiLevelType w:val="hybridMultilevel"/>
    <w:tmpl w:val="DDC0B95A"/>
    <w:lvl w:ilvl="0" w:tplc="B658C176">
      <w:start w:val="1"/>
      <w:numFmt w:val="bullet"/>
      <w:lvlText w:val=""/>
      <w:lvlJc w:val="left"/>
      <w:pPr>
        <w:ind w:left="720" w:hanging="360"/>
      </w:pPr>
      <w:rPr>
        <w:rFonts w:ascii="Symbol" w:hAnsi="Symbol" w:hint="default"/>
      </w:rPr>
    </w:lvl>
    <w:lvl w:ilvl="1" w:tplc="587E4CE2" w:tentative="1">
      <w:start w:val="1"/>
      <w:numFmt w:val="bullet"/>
      <w:lvlText w:val="o"/>
      <w:lvlJc w:val="left"/>
      <w:pPr>
        <w:ind w:left="1440" w:hanging="360"/>
      </w:pPr>
      <w:rPr>
        <w:rFonts w:ascii="Courier New" w:hAnsi="Courier New" w:hint="default"/>
      </w:rPr>
    </w:lvl>
    <w:lvl w:ilvl="2" w:tplc="D40C670C" w:tentative="1">
      <w:start w:val="1"/>
      <w:numFmt w:val="bullet"/>
      <w:lvlText w:val=""/>
      <w:lvlJc w:val="left"/>
      <w:pPr>
        <w:ind w:left="2160" w:hanging="360"/>
      </w:pPr>
      <w:rPr>
        <w:rFonts w:ascii="Wingdings" w:hAnsi="Wingdings" w:hint="default"/>
      </w:rPr>
    </w:lvl>
    <w:lvl w:ilvl="3" w:tplc="B63A5190" w:tentative="1">
      <w:start w:val="1"/>
      <w:numFmt w:val="bullet"/>
      <w:lvlText w:val=""/>
      <w:lvlJc w:val="left"/>
      <w:pPr>
        <w:ind w:left="2880" w:hanging="360"/>
      </w:pPr>
      <w:rPr>
        <w:rFonts w:ascii="Symbol" w:hAnsi="Symbol" w:hint="default"/>
      </w:rPr>
    </w:lvl>
    <w:lvl w:ilvl="4" w:tplc="8BB8A2C8" w:tentative="1">
      <w:start w:val="1"/>
      <w:numFmt w:val="bullet"/>
      <w:lvlText w:val="o"/>
      <w:lvlJc w:val="left"/>
      <w:pPr>
        <w:ind w:left="3600" w:hanging="360"/>
      </w:pPr>
      <w:rPr>
        <w:rFonts w:ascii="Courier New" w:hAnsi="Courier New" w:hint="default"/>
      </w:rPr>
    </w:lvl>
    <w:lvl w:ilvl="5" w:tplc="67083B28" w:tentative="1">
      <w:start w:val="1"/>
      <w:numFmt w:val="bullet"/>
      <w:lvlText w:val=""/>
      <w:lvlJc w:val="left"/>
      <w:pPr>
        <w:ind w:left="4320" w:hanging="360"/>
      </w:pPr>
      <w:rPr>
        <w:rFonts w:ascii="Wingdings" w:hAnsi="Wingdings" w:hint="default"/>
      </w:rPr>
    </w:lvl>
    <w:lvl w:ilvl="6" w:tplc="BD18E8E2" w:tentative="1">
      <w:start w:val="1"/>
      <w:numFmt w:val="bullet"/>
      <w:lvlText w:val=""/>
      <w:lvlJc w:val="left"/>
      <w:pPr>
        <w:ind w:left="5040" w:hanging="360"/>
      </w:pPr>
      <w:rPr>
        <w:rFonts w:ascii="Symbol" w:hAnsi="Symbol" w:hint="default"/>
      </w:rPr>
    </w:lvl>
    <w:lvl w:ilvl="7" w:tplc="C9926C90" w:tentative="1">
      <w:start w:val="1"/>
      <w:numFmt w:val="bullet"/>
      <w:lvlText w:val="o"/>
      <w:lvlJc w:val="left"/>
      <w:pPr>
        <w:ind w:left="5760" w:hanging="360"/>
      </w:pPr>
      <w:rPr>
        <w:rFonts w:ascii="Courier New" w:hAnsi="Courier New" w:hint="default"/>
      </w:rPr>
    </w:lvl>
    <w:lvl w:ilvl="8" w:tplc="3DB6EFDE" w:tentative="1">
      <w:start w:val="1"/>
      <w:numFmt w:val="bullet"/>
      <w:lvlText w:val=""/>
      <w:lvlJc w:val="left"/>
      <w:pPr>
        <w:ind w:left="6480" w:hanging="360"/>
      </w:pPr>
      <w:rPr>
        <w:rFonts w:ascii="Wingdings" w:hAnsi="Wingdings" w:hint="default"/>
      </w:rPr>
    </w:lvl>
  </w:abstractNum>
  <w:abstractNum w:abstractNumId="23" w15:restartNumberingAfterBreak="0">
    <w:nsid w:val="4F8E38F3"/>
    <w:multiLevelType w:val="multilevel"/>
    <w:tmpl w:val="F24E429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4" w15:restartNumberingAfterBreak="0">
    <w:nsid w:val="58598D92"/>
    <w:multiLevelType w:val="hybridMultilevel"/>
    <w:tmpl w:val="4AC0FD78"/>
    <w:lvl w:ilvl="0" w:tplc="E124D682">
      <w:start w:val="1"/>
      <w:numFmt w:val="bullet"/>
      <w:lvlText w:val=""/>
      <w:lvlJc w:val="left"/>
      <w:pPr>
        <w:ind w:left="1069" w:hanging="360"/>
      </w:pPr>
      <w:rPr>
        <w:rFonts w:ascii="Symbol" w:hAnsi="Symbol" w:hint="default"/>
      </w:rPr>
    </w:lvl>
    <w:lvl w:ilvl="1" w:tplc="CE3ED3F2">
      <w:start w:val="1"/>
      <w:numFmt w:val="bullet"/>
      <w:lvlText w:val="o"/>
      <w:lvlJc w:val="left"/>
      <w:pPr>
        <w:ind w:left="1789" w:hanging="360"/>
      </w:pPr>
      <w:rPr>
        <w:rFonts w:ascii="Courier New" w:hAnsi="Courier New" w:hint="default"/>
      </w:rPr>
    </w:lvl>
    <w:lvl w:ilvl="2" w:tplc="A1A608A6">
      <w:start w:val="1"/>
      <w:numFmt w:val="bullet"/>
      <w:lvlText w:val=""/>
      <w:lvlJc w:val="left"/>
      <w:pPr>
        <w:ind w:left="2509" w:hanging="360"/>
      </w:pPr>
      <w:rPr>
        <w:rFonts w:ascii="Wingdings" w:hAnsi="Wingdings" w:hint="default"/>
      </w:rPr>
    </w:lvl>
    <w:lvl w:ilvl="3" w:tplc="2B7A5DA6">
      <w:start w:val="1"/>
      <w:numFmt w:val="bullet"/>
      <w:lvlText w:val=""/>
      <w:lvlJc w:val="left"/>
      <w:pPr>
        <w:ind w:left="3229" w:hanging="360"/>
      </w:pPr>
      <w:rPr>
        <w:rFonts w:ascii="Symbol" w:hAnsi="Symbol" w:hint="default"/>
      </w:rPr>
    </w:lvl>
    <w:lvl w:ilvl="4" w:tplc="1AF0E1BA">
      <w:start w:val="1"/>
      <w:numFmt w:val="bullet"/>
      <w:lvlText w:val="o"/>
      <w:lvlJc w:val="left"/>
      <w:pPr>
        <w:ind w:left="3949" w:hanging="360"/>
      </w:pPr>
      <w:rPr>
        <w:rFonts w:ascii="Courier New" w:hAnsi="Courier New" w:hint="default"/>
      </w:rPr>
    </w:lvl>
    <w:lvl w:ilvl="5" w:tplc="51F0CB0E">
      <w:start w:val="1"/>
      <w:numFmt w:val="bullet"/>
      <w:lvlText w:val=""/>
      <w:lvlJc w:val="left"/>
      <w:pPr>
        <w:ind w:left="4669" w:hanging="360"/>
      </w:pPr>
      <w:rPr>
        <w:rFonts w:ascii="Wingdings" w:hAnsi="Wingdings" w:hint="default"/>
      </w:rPr>
    </w:lvl>
    <w:lvl w:ilvl="6" w:tplc="7BAAAA98">
      <w:start w:val="1"/>
      <w:numFmt w:val="bullet"/>
      <w:lvlText w:val=""/>
      <w:lvlJc w:val="left"/>
      <w:pPr>
        <w:ind w:left="5389" w:hanging="360"/>
      </w:pPr>
      <w:rPr>
        <w:rFonts w:ascii="Symbol" w:hAnsi="Symbol" w:hint="default"/>
      </w:rPr>
    </w:lvl>
    <w:lvl w:ilvl="7" w:tplc="3ECCAA00">
      <w:start w:val="1"/>
      <w:numFmt w:val="bullet"/>
      <w:lvlText w:val="o"/>
      <w:lvlJc w:val="left"/>
      <w:pPr>
        <w:ind w:left="6109" w:hanging="360"/>
      </w:pPr>
      <w:rPr>
        <w:rFonts w:ascii="Courier New" w:hAnsi="Courier New" w:hint="default"/>
      </w:rPr>
    </w:lvl>
    <w:lvl w:ilvl="8" w:tplc="603C3E32">
      <w:start w:val="1"/>
      <w:numFmt w:val="bullet"/>
      <w:lvlText w:val=""/>
      <w:lvlJc w:val="left"/>
      <w:pPr>
        <w:ind w:left="6829" w:hanging="360"/>
      </w:pPr>
      <w:rPr>
        <w:rFonts w:ascii="Wingdings" w:hAnsi="Wingdings" w:hint="default"/>
      </w:rPr>
    </w:lvl>
  </w:abstractNum>
  <w:abstractNum w:abstractNumId="25" w15:restartNumberingAfterBreak="0">
    <w:nsid w:val="59A60718"/>
    <w:multiLevelType w:val="hybridMultilevel"/>
    <w:tmpl w:val="73AC2610"/>
    <w:lvl w:ilvl="0" w:tplc="F95A7A40">
      <w:start w:val="1"/>
      <w:numFmt w:val="bullet"/>
      <w:lvlText w:val=""/>
      <w:lvlJc w:val="left"/>
      <w:pPr>
        <w:ind w:left="720" w:hanging="360"/>
      </w:pPr>
      <w:rPr>
        <w:rFonts w:ascii="Wingdings" w:hAnsi="Wingdings" w:hint="default"/>
      </w:rPr>
    </w:lvl>
    <w:lvl w:ilvl="1" w:tplc="7E146136" w:tentative="1">
      <w:start w:val="1"/>
      <w:numFmt w:val="bullet"/>
      <w:lvlText w:val="o"/>
      <w:lvlJc w:val="left"/>
      <w:pPr>
        <w:ind w:left="1440" w:hanging="360"/>
      </w:pPr>
      <w:rPr>
        <w:rFonts w:ascii="Courier New" w:hAnsi="Courier New" w:hint="default"/>
      </w:rPr>
    </w:lvl>
    <w:lvl w:ilvl="2" w:tplc="E14A8D94" w:tentative="1">
      <w:start w:val="1"/>
      <w:numFmt w:val="bullet"/>
      <w:lvlText w:val=""/>
      <w:lvlJc w:val="left"/>
      <w:pPr>
        <w:ind w:left="2160" w:hanging="360"/>
      </w:pPr>
      <w:rPr>
        <w:rFonts w:ascii="Wingdings" w:hAnsi="Wingdings" w:hint="default"/>
      </w:rPr>
    </w:lvl>
    <w:lvl w:ilvl="3" w:tplc="F4F644B2" w:tentative="1">
      <w:start w:val="1"/>
      <w:numFmt w:val="bullet"/>
      <w:lvlText w:val=""/>
      <w:lvlJc w:val="left"/>
      <w:pPr>
        <w:ind w:left="2880" w:hanging="360"/>
      </w:pPr>
      <w:rPr>
        <w:rFonts w:ascii="Symbol" w:hAnsi="Symbol" w:hint="default"/>
      </w:rPr>
    </w:lvl>
    <w:lvl w:ilvl="4" w:tplc="EC1EE426" w:tentative="1">
      <w:start w:val="1"/>
      <w:numFmt w:val="bullet"/>
      <w:lvlText w:val="o"/>
      <w:lvlJc w:val="left"/>
      <w:pPr>
        <w:ind w:left="3600" w:hanging="360"/>
      </w:pPr>
      <w:rPr>
        <w:rFonts w:ascii="Courier New" w:hAnsi="Courier New" w:hint="default"/>
      </w:rPr>
    </w:lvl>
    <w:lvl w:ilvl="5" w:tplc="0A70C934" w:tentative="1">
      <w:start w:val="1"/>
      <w:numFmt w:val="bullet"/>
      <w:lvlText w:val=""/>
      <w:lvlJc w:val="left"/>
      <w:pPr>
        <w:ind w:left="4320" w:hanging="360"/>
      </w:pPr>
      <w:rPr>
        <w:rFonts w:ascii="Wingdings" w:hAnsi="Wingdings" w:hint="default"/>
      </w:rPr>
    </w:lvl>
    <w:lvl w:ilvl="6" w:tplc="52A28578" w:tentative="1">
      <w:start w:val="1"/>
      <w:numFmt w:val="bullet"/>
      <w:lvlText w:val=""/>
      <w:lvlJc w:val="left"/>
      <w:pPr>
        <w:ind w:left="5040" w:hanging="360"/>
      </w:pPr>
      <w:rPr>
        <w:rFonts w:ascii="Symbol" w:hAnsi="Symbol" w:hint="default"/>
      </w:rPr>
    </w:lvl>
    <w:lvl w:ilvl="7" w:tplc="E7C28DB4" w:tentative="1">
      <w:start w:val="1"/>
      <w:numFmt w:val="bullet"/>
      <w:lvlText w:val="o"/>
      <w:lvlJc w:val="left"/>
      <w:pPr>
        <w:ind w:left="5760" w:hanging="360"/>
      </w:pPr>
      <w:rPr>
        <w:rFonts w:ascii="Courier New" w:hAnsi="Courier New" w:hint="default"/>
      </w:rPr>
    </w:lvl>
    <w:lvl w:ilvl="8" w:tplc="B40EF2F4" w:tentative="1">
      <w:start w:val="1"/>
      <w:numFmt w:val="bullet"/>
      <w:lvlText w:val=""/>
      <w:lvlJc w:val="left"/>
      <w:pPr>
        <w:ind w:left="6480" w:hanging="360"/>
      </w:pPr>
      <w:rPr>
        <w:rFonts w:ascii="Wingdings" w:hAnsi="Wingdings" w:hint="default"/>
      </w:rPr>
    </w:lvl>
  </w:abstractNum>
  <w:abstractNum w:abstractNumId="26" w15:restartNumberingAfterBreak="0">
    <w:nsid w:val="59AE9005"/>
    <w:multiLevelType w:val="hybridMultilevel"/>
    <w:tmpl w:val="4A66B3FA"/>
    <w:lvl w:ilvl="0" w:tplc="0664722C">
      <w:start w:val="1"/>
      <w:numFmt w:val="decimal"/>
      <w:lvlText w:val="%1."/>
      <w:lvlJc w:val="left"/>
      <w:pPr>
        <w:ind w:left="720" w:hanging="360"/>
      </w:pPr>
    </w:lvl>
    <w:lvl w:ilvl="1" w:tplc="836E7D6C">
      <w:start w:val="1"/>
      <w:numFmt w:val="lowerLetter"/>
      <w:lvlText w:val="%2."/>
      <w:lvlJc w:val="left"/>
      <w:pPr>
        <w:ind w:left="1440" w:hanging="360"/>
      </w:pPr>
    </w:lvl>
    <w:lvl w:ilvl="2" w:tplc="26A28E88">
      <w:start w:val="1"/>
      <w:numFmt w:val="lowerRoman"/>
      <w:lvlText w:val="%3."/>
      <w:lvlJc w:val="right"/>
      <w:pPr>
        <w:ind w:left="2160" w:hanging="180"/>
      </w:pPr>
    </w:lvl>
    <w:lvl w:ilvl="3" w:tplc="720EF958">
      <w:start w:val="1"/>
      <w:numFmt w:val="decimal"/>
      <w:lvlText w:val="%4."/>
      <w:lvlJc w:val="left"/>
      <w:pPr>
        <w:ind w:left="2880" w:hanging="360"/>
      </w:pPr>
    </w:lvl>
    <w:lvl w:ilvl="4" w:tplc="2A9AA4FE">
      <w:start w:val="1"/>
      <w:numFmt w:val="lowerLetter"/>
      <w:lvlText w:val="%5."/>
      <w:lvlJc w:val="left"/>
      <w:pPr>
        <w:ind w:left="3600" w:hanging="360"/>
      </w:pPr>
    </w:lvl>
    <w:lvl w:ilvl="5" w:tplc="20EC7AA0">
      <w:start w:val="1"/>
      <w:numFmt w:val="lowerRoman"/>
      <w:lvlText w:val="%6."/>
      <w:lvlJc w:val="right"/>
      <w:pPr>
        <w:ind w:left="4320" w:hanging="180"/>
      </w:pPr>
    </w:lvl>
    <w:lvl w:ilvl="6" w:tplc="C7DAA36E">
      <w:start w:val="1"/>
      <w:numFmt w:val="decimal"/>
      <w:lvlText w:val="%7."/>
      <w:lvlJc w:val="left"/>
      <w:pPr>
        <w:ind w:left="5040" w:hanging="360"/>
      </w:pPr>
    </w:lvl>
    <w:lvl w:ilvl="7" w:tplc="4800BFE0">
      <w:start w:val="1"/>
      <w:numFmt w:val="lowerLetter"/>
      <w:lvlText w:val="%8."/>
      <w:lvlJc w:val="left"/>
      <w:pPr>
        <w:ind w:left="5760" w:hanging="360"/>
      </w:pPr>
    </w:lvl>
    <w:lvl w:ilvl="8" w:tplc="89DAEA42">
      <w:start w:val="1"/>
      <w:numFmt w:val="lowerRoman"/>
      <w:lvlText w:val="%9."/>
      <w:lvlJc w:val="right"/>
      <w:pPr>
        <w:ind w:left="6480" w:hanging="180"/>
      </w:pPr>
    </w:lvl>
  </w:abstractNum>
  <w:abstractNum w:abstractNumId="27" w15:restartNumberingAfterBreak="0">
    <w:nsid w:val="5A762DE1"/>
    <w:multiLevelType w:val="multilevel"/>
    <w:tmpl w:val="BC128122"/>
    <w:lvl w:ilvl="0">
      <w:start w:val="1"/>
      <w:numFmt w:val="upperRoman"/>
      <w:lvlText w:val="%1."/>
      <w:lvlJc w:val="right"/>
      <w:pPr>
        <w:tabs>
          <w:tab w:val="num" w:pos="720"/>
        </w:tabs>
        <w:ind w:left="720" w:hanging="360"/>
      </w:pPr>
    </w:lvl>
    <w:lvl w:ilvl="1" w:tentative="1">
      <w:numFmt w:val="upperRoman"/>
      <w:lvlText w:val="%2."/>
      <w:lvlJc w:val="right"/>
      <w:pPr>
        <w:tabs>
          <w:tab w:val="num" w:pos="1440"/>
        </w:tabs>
        <w:ind w:left="1440" w:hanging="360"/>
      </w:pPr>
    </w:lvl>
    <w:lvl w:ilvl="2" w:tentative="1">
      <w:numFmt w:val="upperRoman"/>
      <w:lvlText w:val="%3."/>
      <w:lvlJc w:val="right"/>
      <w:pPr>
        <w:tabs>
          <w:tab w:val="num" w:pos="2160"/>
        </w:tabs>
        <w:ind w:left="2160" w:hanging="360"/>
      </w:pPr>
    </w:lvl>
    <w:lvl w:ilvl="3" w:tentative="1">
      <w:numFmt w:val="upperRoman"/>
      <w:lvlText w:val="%4."/>
      <w:lvlJc w:val="right"/>
      <w:pPr>
        <w:tabs>
          <w:tab w:val="num" w:pos="2880"/>
        </w:tabs>
        <w:ind w:left="2880" w:hanging="360"/>
      </w:pPr>
    </w:lvl>
    <w:lvl w:ilvl="4" w:tentative="1">
      <w:numFmt w:val="upperRoman"/>
      <w:lvlText w:val="%5."/>
      <w:lvlJc w:val="right"/>
      <w:pPr>
        <w:tabs>
          <w:tab w:val="num" w:pos="3600"/>
        </w:tabs>
        <w:ind w:left="3600" w:hanging="360"/>
      </w:pPr>
    </w:lvl>
    <w:lvl w:ilvl="5" w:tentative="1">
      <w:numFmt w:val="upperRoman"/>
      <w:lvlText w:val="%6."/>
      <w:lvlJc w:val="right"/>
      <w:pPr>
        <w:tabs>
          <w:tab w:val="num" w:pos="4320"/>
        </w:tabs>
        <w:ind w:left="4320" w:hanging="360"/>
      </w:pPr>
    </w:lvl>
    <w:lvl w:ilvl="6" w:tentative="1">
      <w:numFmt w:val="upperRoman"/>
      <w:lvlText w:val="%7."/>
      <w:lvlJc w:val="right"/>
      <w:pPr>
        <w:tabs>
          <w:tab w:val="num" w:pos="5040"/>
        </w:tabs>
        <w:ind w:left="5040" w:hanging="360"/>
      </w:pPr>
    </w:lvl>
    <w:lvl w:ilvl="7" w:tentative="1">
      <w:numFmt w:val="upperRoman"/>
      <w:lvlText w:val="%8."/>
      <w:lvlJc w:val="right"/>
      <w:pPr>
        <w:tabs>
          <w:tab w:val="num" w:pos="5760"/>
        </w:tabs>
        <w:ind w:left="5760" w:hanging="360"/>
      </w:pPr>
    </w:lvl>
    <w:lvl w:ilvl="8" w:tentative="1">
      <w:numFmt w:val="upperRoman"/>
      <w:lvlText w:val="%9."/>
      <w:lvlJc w:val="right"/>
      <w:pPr>
        <w:tabs>
          <w:tab w:val="num" w:pos="6480"/>
        </w:tabs>
        <w:ind w:left="6480" w:hanging="360"/>
      </w:pPr>
    </w:lvl>
  </w:abstractNum>
  <w:abstractNum w:abstractNumId="28" w15:restartNumberingAfterBreak="0">
    <w:nsid w:val="612C138D"/>
    <w:multiLevelType w:val="hybridMultilevel"/>
    <w:tmpl w:val="2974BB52"/>
    <w:lvl w:ilvl="0" w:tplc="2F9A7F24">
      <w:start w:val="1"/>
      <w:numFmt w:val="bullet"/>
      <w:lvlText w:val=""/>
      <w:lvlJc w:val="left"/>
      <w:pPr>
        <w:ind w:left="720" w:hanging="360"/>
      </w:pPr>
      <w:rPr>
        <w:rFonts w:ascii="Wingdings" w:hAnsi="Wingdings" w:hint="default"/>
      </w:rPr>
    </w:lvl>
    <w:lvl w:ilvl="1" w:tplc="24B0C212">
      <w:start w:val="1"/>
      <w:numFmt w:val="bullet"/>
      <w:lvlText w:val="o"/>
      <w:lvlJc w:val="left"/>
      <w:pPr>
        <w:ind w:left="1440" w:hanging="360"/>
      </w:pPr>
      <w:rPr>
        <w:rFonts w:ascii="Courier New" w:hAnsi="Courier New" w:hint="default"/>
      </w:rPr>
    </w:lvl>
    <w:lvl w:ilvl="2" w:tplc="BBD458F6">
      <w:start w:val="1"/>
      <w:numFmt w:val="bullet"/>
      <w:lvlText w:val=""/>
      <w:lvlJc w:val="left"/>
      <w:pPr>
        <w:ind w:left="2160" w:hanging="360"/>
      </w:pPr>
      <w:rPr>
        <w:rFonts w:ascii="Wingdings" w:hAnsi="Wingdings" w:hint="default"/>
      </w:rPr>
    </w:lvl>
    <w:lvl w:ilvl="3" w:tplc="477243F0">
      <w:start w:val="1"/>
      <w:numFmt w:val="bullet"/>
      <w:lvlText w:val=""/>
      <w:lvlJc w:val="left"/>
      <w:pPr>
        <w:ind w:left="2880" w:hanging="360"/>
      </w:pPr>
      <w:rPr>
        <w:rFonts w:ascii="Symbol" w:hAnsi="Symbol" w:hint="default"/>
      </w:rPr>
    </w:lvl>
    <w:lvl w:ilvl="4" w:tplc="AAA4F06C">
      <w:start w:val="1"/>
      <w:numFmt w:val="bullet"/>
      <w:lvlText w:val="o"/>
      <w:lvlJc w:val="left"/>
      <w:pPr>
        <w:ind w:left="3600" w:hanging="360"/>
      </w:pPr>
      <w:rPr>
        <w:rFonts w:ascii="Courier New" w:hAnsi="Courier New" w:hint="default"/>
      </w:rPr>
    </w:lvl>
    <w:lvl w:ilvl="5" w:tplc="0D0E2B7C">
      <w:start w:val="1"/>
      <w:numFmt w:val="bullet"/>
      <w:lvlText w:val=""/>
      <w:lvlJc w:val="left"/>
      <w:pPr>
        <w:ind w:left="4320" w:hanging="360"/>
      </w:pPr>
      <w:rPr>
        <w:rFonts w:ascii="Wingdings" w:hAnsi="Wingdings" w:hint="default"/>
      </w:rPr>
    </w:lvl>
    <w:lvl w:ilvl="6" w:tplc="93B27A32">
      <w:start w:val="1"/>
      <w:numFmt w:val="bullet"/>
      <w:lvlText w:val=""/>
      <w:lvlJc w:val="left"/>
      <w:pPr>
        <w:ind w:left="5040" w:hanging="360"/>
      </w:pPr>
      <w:rPr>
        <w:rFonts w:ascii="Symbol" w:hAnsi="Symbol" w:hint="default"/>
      </w:rPr>
    </w:lvl>
    <w:lvl w:ilvl="7" w:tplc="6A663432">
      <w:start w:val="1"/>
      <w:numFmt w:val="bullet"/>
      <w:lvlText w:val="o"/>
      <w:lvlJc w:val="left"/>
      <w:pPr>
        <w:ind w:left="5760" w:hanging="360"/>
      </w:pPr>
      <w:rPr>
        <w:rFonts w:ascii="Courier New" w:hAnsi="Courier New" w:hint="default"/>
      </w:rPr>
    </w:lvl>
    <w:lvl w:ilvl="8" w:tplc="D264BFC6">
      <w:start w:val="1"/>
      <w:numFmt w:val="bullet"/>
      <w:lvlText w:val=""/>
      <w:lvlJc w:val="left"/>
      <w:pPr>
        <w:ind w:left="6480" w:hanging="360"/>
      </w:pPr>
      <w:rPr>
        <w:rFonts w:ascii="Wingdings" w:hAnsi="Wingdings" w:hint="default"/>
      </w:rPr>
    </w:lvl>
  </w:abstractNum>
  <w:abstractNum w:abstractNumId="29" w15:restartNumberingAfterBreak="0">
    <w:nsid w:val="6470AB95"/>
    <w:multiLevelType w:val="hybridMultilevel"/>
    <w:tmpl w:val="105CF274"/>
    <w:lvl w:ilvl="0" w:tplc="E4368EC2">
      <w:start w:val="1"/>
      <w:numFmt w:val="decimal"/>
      <w:lvlText w:val="%1."/>
      <w:lvlJc w:val="left"/>
      <w:pPr>
        <w:ind w:left="720" w:hanging="360"/>
      </w:pPr>
    </w:lvl>
    <w:lvl w:ilvl="1" w:tplc="2AA68CF8">
      <w:start w:val="1"/>
      <w:numFmt w:val="lowerLetter"/>
      <w:lvlText w:val="%2."/>
      <w:lvlJc w:val="left"/>
      <w:pPr>
        <w:ind w:left="1440" w:hanging="360"/>
      </w:pPr>
    </w:lvl>
    <w:lvl w:ilvl="2" w:tplc="A8AA1BB0">
      <w:start w:val="1"/>
      <w:numFmt w:val="lowerRoman"/>
      <w:lvlText w:val="%3."/>
      <w:lvlJc w:val="right"/>
      <w:pPr>
        <w:ind w:left="2160" w:hanging="180"/>
      </w:pPr>
    </w:lvl>
    <w:lvl w:ilvl="3" w:tplc="83967072">
      <w:start w:val="1"/>
      <w:numFmt w:val="decimal"/>
      <w:lvlText w:val="%4."/>
      <w:lvlJc w:val="left"/>
      <w:pPr>
        <w:ind w:left="2880" w:hanging="360"/>
      </w:pPr>
    </w:lvl>
    <w:lvl w:ilvl="4" w:tplc="25E06316">
      <w:start w:val="1"/>
      <w:numFmt w:val="lowerLetter"/>
      <w:lvlText w:val="%5."/>
      <w:lvlJc w:val="left"/>
      <w:pPr>
        <w:ind w:left="3600" w:hanging="360"/>
      </w:pPr>
    </w:lvl>
    <w:lvl w:ilvl="5" w:tplc="A3E04720">
      <w:start w:val="1"/>
      <w:numFmt w:val="lowerRoman"/>
      <w:lvlText w:val="%6."/>
      <w:lvlJc w:val="right"/>
      <w:pPr>
        <w:ind w:left="4320" w:hanging="180"/>
      </w:pPr>
    </w:lvl>
    <w:lvl w:ilvl="6" w:tplc="ED92A0CC">
      <w:start w:val="1"/>
      <w:numFmt w:val="decimal"/>
      <w:lvlText w:val="%7."/>
      <w:lvlJc w:val="left"/>
      <w:pPr>
        <w:ind w:left="5040" w:hanging="360"/>
      </w:pPr>
    </w:lvl>
    <w:lvl w:ilvl="7" w:tplc="214E24B8">
      <w:start w:val="1"/>
      <w:numFmt w:val="lowerLetter"/>
      <w:lvlText w:val="%8."/>
      <w:lvlJc w:val="left"/>
      <w:pPr>
        <w:ind w:left="5760" w:hanging="360"/>
      </w:pPr>
    </w:lvl>
    <w:lvl w:ilvl="8" w:tplc="2F121FF8">
      <w:start w:val="1"/>
      <w:numFmt w:val="lowerRoman"/>
      <w:lvlText w:val="%9."/>
      <w:lvlJc w:val="right"/>
      <w:pPr>
        <w:ind w:left="6480" w:hanging="180"/>
      </w:pPr>
    </w:lvl>
  </w:abstractNum>
  <w:abstractNum w:abstractNumId="30" w15:restartNumberingAfterBreak="0">
    <w:nsid w:val="67696CB2"/>
    <w:multiLevelType w:val="multilevel"/>
    <w:tmpl w:val="229AB316"/>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2CA1033"/>
    <w:multiLevelType w:val="hybridMultilevel"/>
    <w:tmpl w:val="3588F214"/>
    <w:lvl w:ilvl="0" w:tplc="202A6622">
      <w:start w:val="1"/>
      <w:numFmt w:val="bullet"/>
      <w:lvlText w:val=""/>
      <w:lvlJc w:val="left"/>
      <w:pPr>
        <w:ind w:left="360" w:hanging="360"/>
      </w:pPr>
      <w:rPr>
        <w:rFonts w:ascii="Wingdings" w:hAnsi="Wingdings" w:hint="default"/>
      </w:rPr>
    </w:lvl>
    <w:lvl w:ilvl="1" w:tplc="9E6C006E">
      <w:start w:val="1"/>
      <w:numFmt w:val="bullet"/>
      <w:lvlText w:val="o"/>
      <w:lvlJc w:val="left"/>
      <w:pPr>
        <w:ind w:left="1080" w:hanging="360"/>
      </w:pPr>
      <w:rPr>
        <w:rFonts w:ascii="Courier New" w:hAnsi="Courier New" w:hint="default"/>
      </w:rPr>
    </w:lvl>
    <w:lvl w:ilvl="2" w:tplc="C464E01E">
      <w:start w:val="1"/>
      <w:numFmt w:val="bullet"/>
      <w:lvlText w:val=""/>
      <w:lvlJc w:val="left"/>
      <w:pPr>
        <w:ind w:left="1800" w:hanging="360"/>
      </w:pPr>
      <w:rPr>
        <w:rFonts w:ascii="Wingdings" w:hAnsi="Wingdings" w:hint="default"/>
      </w:rPr>
    </w:lvl>
    <w:lvl w:ilvl="3" w:tplc="8D16FD6A">
      <w:start w:val="1"/>
      <w:numFmt w:val="bullet"/>
      <w:lvlText w:val=""/>
      <w:lvlJc w:val="left"/>
      <w:pPr>
        <w:ind w:left="2520" w:hanging="360"/>
      </w:pPr>
      <w:rPr>
        <w:rFonts w:ascii="Symbol" w:hAnsi="Symbol" w:hint="default"/>
      </w:rPr>
    </w:lvl>
    <w:lvl w:ilvl="4" w:tplc="7292AEF8">
      <w:start w:val="1"/>
      <w:numFmt w:val="bullet"/>
      <w:lvlText w:val="o"/>
      <w:lvlJc w:val="left"/>
      <w:pPr>
        <w:ind w:left="3240" w:hanging="360"/>
      </w:pPr>
      <w:rPr>
        <w:rFonts w:ascii="Courier New" w:hAnsi="Courier New" w:hint="default"/>
      </w:rPr>
    </w:lvl>
    <w:lvl w:ilvl="5" w:tplc="0C6E225C">
      <w:start w:val="1"/>
      <w:numFmt w:val="bullet"/>
      <w:lvlText w:val=""/>
      <w:lvlJc w:val="left"/>
      <w:pPr>
        <w:ind w:left="3960" w:hanging="360"/>
      </w:pPr>
      <w:rPr>
        <w:rFonts w:ascii="Wingdings" w:hAnsi="Wingdings" w:hint="default"/>
      </w:rPr>
    </w:lvl>
    <w:lvl w:ilvl="6" w:tplc="851ACC2E">
      <w:start w:val="1"/>
      <w:numFmt w:val="bullet"/>
      <w:lvlText w:val=""/>
      <w:lvlJc w:val="left"/>
      <w:pPr>
        <w:ind w:left="4680" w:hanging="360"/>
      </w:pPr>
      <w:rPr>
        <w:rFonts w:ascii="Symbol" w:hAnsi="Symbol" w:hint="default"/>
      </w:rPr>
    </w:lvl>
    <w:lvl w:ilvl="7" w:tplc="9586BE22">
      <w:start w:val="1"/>
      <w:numFmt w:val="bullet"/>
      <w:lvlText w:val="o"/>
      <w:lvlJc w:val="left"/>
      <w:pPr>
        <w:ind w:left="5400" w:hanging="360"/>
      </w:pPr>
      <w:rPr>
        <w:rFonts w:ascii="Courier New" w:hAnsi="Courier New" w:hint="default"/>
      </w:rPr>
    </w:lvl>
    <w:lvl w:ilvl="8" w:tplc="D292C590">
      <w:start w:val="1"/>
      <w:numFmt w:val="bullet"/>
      <w:lvlText w:val=""/>
      <w:lvlJc w:val="left"/>
      <w:pPr>
        <w:ind w:left="6120" w:hanging="360"/>
      </w:pPr>
      <w:rPr>
        <w:rFonts w:ascii="Wingdings" w:hAnsi="Wingdings" w:hint="default"/>
      </w:rPr>
    </w:lvl>
  </w:abstractNum>
  <w:abstractNum w:abstractNumId="32" w15:restartNumberingAfterBreak="0">
    <w:nsid w:val="73DD46AD"/>
    <w:multiLevelType w:val="multilevel"/>
    <w:tmpl w:val="5DE0E0F6"/>
    <w:lvl w:ilvl="0">
      <w:start w:val="1"/>
      <w:numFmt w:val="upperRoman"/>
      <w:lvlText w:val="%1."/>
      <w:lvlJc w:val="right"/>
      <w:pPr>
        <w:tabs>
          <w:tab w:val="num" w:pos="720"/>
        </w:tabs>
        <w:ind w:left="720" w:hanging="360"/>
      </w:pPr>
    </w:lvl>
    <w:lvl w:ilvl="1" w:tentative="1">
      <w:numFmt w:val="upperRoman"/>
      <w:lvlText w:val="%2."/>
      <w:lvlJc w:val="right"/>
      <w:pPr>
        <w:tabs>
          <w:tab w:val="num" w:pos="1440"/>
        </w:tabs>
        <w:ind w:left="1440" w:hanging="360"/>
      </w:pPr>
    </w:lvl>
    <w:lvl w:ilvl="2" w:tentative="1">
      <w:numFmt w:val="upperRoman"/>
      <w:lvlText w:val="%3."/>
      <w:lvlJc w:val="right"/>
      <w:pPr>
        <w:tabs>
          <w:tab w:val="num" w:pos="2160"/>
        </w:tabs>
        <w:ind w:left="2160" w:hanging="360"/>
      </w:pPr>
    </w:lvl>
    <w:lvl w:ilvl="3" w:tentative="1">
      <w:numFmt w:val="upperRoman"/>
      <w:lvlText w:val="%4."/>
      <w:lvlJc w:val="right"/>
      <w:pPr>
        <w:tabs>
          <w:tab w:val="num" w:pos="2880"/>
        </w:tabs>
        <w:ind w:left="2880" w:hanging="360"/>
      </w:pPr>
    </w:lvl>
    <w:lvl w:ilvl="4" w:tentative="1">
      <w:numFmt w:val="upperRoman"/>
      <w:lvlText w:val="%5."/>
      <w:lvlJc w:val="right"/>
      <w:pPr>
        <w:tabs>
          <w:tab w:val="num" w:pos="3600"/>
        </w:tabs>
        <w:ind w:left="3600" w:hanging="360"/>
      </w:pPr>
    </w:lvl>
    <w:lvl w:ilvl="5" w:tentative="1">
      <w:numFmt w:val="upperRoman"/>
      <w:lvlText w:val="%6."/>
      <w:lvlJc w:val="right"/>
      <w:pPr>
        <w:tabs>
          <w:tab w:val="num" w:pos="4320"/>
        </w:tabs>
        <w:ind w:left="4320" w:hanging="360"/>
      </w:pPr>
    </w:lvl>
    <w:lvl w:ilvl="6" w:tentative="1">
      <w:numFmt w:val="upperRoman"/>
      <w:lvlText w:val="%7."/>
      <w:lvlJc w:val="right"/>
      <w:pPr>
        <w:tabs>
          <w:tab w:val="num" w:pos="5040"/>
        </w:tabs>
        <w:ind w:left="5040" w:hanging="360"/>
      </w:pPr>
    </w:lvl>
    <w:lvl w:ilvl="7" w:tentative="1">
      <w:numFmt w:val="upperRoman"/>
      <w:lvlText w:val="%8."/>
      <w:lvlJc w:val="right"/>
      <w:pPr>
        <w:tabs>
          <w:tab w:val="num" w:pos="5760"/>
        </w:tabs>
        <w:ind w:left="5760" w:hanging="360"/>
      </w:pPr>
    </w:lvl>
    <w:lvl w:ilvl="8" w:tentative="1">
      <w:numFmt w:val="upperRoman"/>
      <w:lvlText w:val="%9."/>
      <w:lvlJc w:val="right"/>
      <w:pPr>
        <w:tabs>
          <w:tab w:val="num" w:pos="6480"/>
        </w:tabs>
        <w:ind w:left="6480" w:hanging="360"/>
      </w:pPr>
    </w:lvl>
  </w:abstractNum>
  <w:abstractNum w:abstractNumId="33" w15:restartNumberingAfterBreak="0">
    <w:nsid w:val="746F3EEC"/>
    <w:multiLevelType w:val="hybridMultilevel"/>
    <w:tmpl w:val="9796EC4C"/>
    <w:lvl w:ilvl="0" w:tplc="C48CCFDE">
      <w:start w:val="1"/>
      <w:numFmt w:val="bullet"/>
      <w:lvlText w:val=""/>
      <w:lvlJc w:val="left"/>
      <w:pPr>
        <w:ind w:left="720" w:hanging="360"/>
      </w:pPr>
      <w:rPr>
        <w:rFonts w:ascii="Symbol" w:hAnsi="Symbol" w:hint="default"/>
      </w:rPr>
    </w:lvl>
    <w:lvl w:ilvl="1" w:tplc="1EA626D8">
      <w:start w:val="1"/>
      <w:numFmt w:val="bullet"/>
      <w:lvlText w:val="o"/>
      <w:lvlJc w:val="left"/>
      <w:pPr>
        <w:ind w:left="1440" w:hanging="360"/>
      </w:pPr>
      <w:rPr>
        <w:rFonts w:ascii="Courier New" w:hAnsi="Courier New" w:hint="default"/>
      </w:rPr>
    </w:lvl>
    <w:lvl w:ilvl="2" w:tplc="A984BC10">
      <w:start w:val="1"/>
      <w:numFmt w:val="bullet"/>
      <w:lvlText w:val=""/>
      <w:lvlJc w:val="left"/>
      <w:pPr>
        <w:ind w:left="2160" w:hanging="360"/>
      </w:pPr>
      <w:rPr>
        <w:rFonts w:ascii="Wingdings" w:hAnsi="Wingdings" w:hint="default"/>
      </w:rPr>
    </w:lvl>
    <w:lvl w:ilvl="3" w:tplc="45AAF990">
      <w:start w:val="1"/>
      <w:numFmt w:val="bullet"/>
      <w:lvlText w:val=""/>
      <w:lvlJc w:val="left"/>
      <w:pPr>
        <w:ind w:left="2880" w:hanging="360"/>
      </w:pPr>
      <w:rPr>
        <w:rFonts w:ascii="Symbol" w:hAnsi="Symbol" w:hint="default"/>
      </w:rPr>
    </w:lvl>
    <w:lvl w:ilvl="4" w:tplc="B3E6FEF2">
      <w:start w:val="1"/>
      <w:numFmt w:val="bullet"/>
      <w:lvlText w:val="o"/>
      <w:lvlJc w:val="left"/>
      <w:pPr>
        <w:ind w:left="3600" w:hanging="360"/>
      </w:pPr>
      <w:rPr>
        <w:rFonts w:ascii="Courier New" w:hAnsi="Courier New" w:hint="default"/>
      </w:rPr>
    </w:lvl>
    <w:lvl w:ilvl="5" w:tplc="1E1A4ECA">
      <w:start w:val="1"/>
      <w:numFmt w:val="bullet"/>
      <w:lvlText w:val=""/>
      <w:lvlJc w:val="left"/>
      <w:pPr>
        <w:ind w:left="4320" w:hanging="360"/>
      </w:pPr>
      <w:rPr>
        <w:rFonts w:ascii="Wingdings" w:hAnsi="Wingdings" w:hint="default"/>
      </w:rPr>
    </w:lvl>
    <w:lvl w:ilvl="6" w:tplc="EB803F42">
      <w:start w:val="1"/>
      <w:numFmt w:val="bullet"/>
      <w:lvlText w:val=""/>
      <w:lvlJc w:val="left"/>
      <w:pPr>
        <w:ind w:left="5040" w:hanging="360"/>
      </w:pPr>
      <w:rPr>
        <w:rFonts w:ascii="Symbol" w:hAnsi="Symbol" w:hint="default"/>
      </w:rPr>
    </w:lvl>
    <w:lvl w:ilvl="7" w:tplc="1B2227AC">
      <w:start w:val="1"/>
      <w:numFmt w:val="bullet"/>
      <w:lvlText w:val="o"/>
      <w:lvlJc w:val="left"/>
      <w:pPr>
        <w:ind w:left="5760" w:hanging="360"/>
      </w:pPr>
      <w:rPr>
        <w:rFonts w:ascii="Courier New" w:hAnsi="Courier New" w:hint="default"/>
      </w:rPr>
    </w:lvl>
    <w:lvl w:ilvl="8" w:tplc="3926E8EA">
      <w:start w:val="1"/>
      <w:numFmt w:val="bullet"/>
      <w:lvlText w:val=""/>
      <w:lvlJc w:val="left"/>
      <w:pPr>
        <w:ind w:left="6480" w:hanging="360"/>
      </w:pPr>
      <w:rPr>
        <w:rFonts w:ascii="Wingdings" w:hAnsi="Wingdings" w:hint="default"/>
      </w:rPr>
    </w:lvl>
  </w:abstractNum>
  <w:abstractNum w:abstractNumId="34" w15:restartNumberingAfterBreak="0">
    <w:nsid w:val="784A7383"/>
    <w:multiLevelType w:val="multilevel"/>
    <w:tmpl w:val="66E2893C"/>
    <w:lvl w:ilvl="0">
      <w:start w:val="1"/>
      <w:numFmt w:val="upperRoman"/>
      <w:lvlText w:val="%1."/>
      <w:lvlJc w:val="right"/>
      <w:pPr>
        <w:tabs>
          <w:tab w:val="num" w:pos="720"/>
        </w:tabs>
        <w:ind w:left="720" w:hanging="360"/>
      </w:pPr>
    </w:lvl>
    <w:lvl w:ilvl="1" w:tentative="1">
      <w:numFmt w:val="upperRoman"/>
      <w:lvlText w:val="%2."/>
      <w:lvlJc w:val="right"/>
      <w:pPr>
        <w:tabs>
          <w:tab w:val="num" w:pos="1440"/>
        </w:tabs>
        <w:ind w:left="1440" w:hanging="360"/>
      </w:pPr>
    </w:lvl>
    <w:lvl w:ilvl="2" w:tentative="1">
      <w:numFmt w:val="upperRoman"/>
      <w:lvlText w:val="%3."/>
      <w:lvlJc w:val="right"/>
      <w:pPr>
        <w:tabs>
          <w:tab w:val="num" w:pos="2160"/>
        </w:tabs>
        <w:ind w:left="2160" w:hanging="360"/>
      </w:pPr>
    </w:lvl>
    <w:lvl w:ilvl="3" w:tentative="1">
      <w:numFmt w:val="upperRoman"/>
      <w:lvlText w:val="%4."/>
      <w:lvlJc w:val="right"/>
      <w:pPr>
        <w:tabs>
          <w:tab w:val="num" w:pos="2880"/>
        </w:tabs>
        <w:ind w:left="2880" w:hanging="360"/>
      </w:pPr>
    </w:lvl>
    <w:lvl w:ilvl="4" w:tentative="1">
      <w:numFmt w:val="upperRoman"/>
      <w:lvlText w:val="%5."/>
      <w:lvlJc w:val="right"/>
      <w:pPr>
        <w:tabs>
          <w:tab w:val="num" w:pos="3600"/>
        </w:tabs>
        <w:ind w:left="3600" w:hanging="360"/>
      </w:pPr>
    </w:lvl>
    <w:lvl w:ilvl="5" w:tentative="1">
      <w:numFmt w:val="upperRoman"/>
      <w:lvlText w:val="%6."/>
      <w:lvlJc w:val="right"/>
      <w:pPr>
        <w:tabs>
          <w:tab w:val="num" w:pos="4320"/>
        </w:tabs>
        <w:ind w:left="4320" w:hanging="360"/>
      </w:pPr>
    </w:lvl>
    <w:lvl w:ilvl="6" w:tentative="1">
      <w:numFmt w:val="upperRoman"/>
      <w:lvlText w:val="%7."/>
      <w:lvlJc w:val="right"/>
      <w:pPr>
        <w:tabs>
          <w:tab w:val="num" w:pos="5040"/>
        </w:tabs>
        <w:ind w:left="5040" w:hanging="360"/>
      </w:pPr>
    </w:lvl>
    <w:lvl w:ilvl="7" w:tentative="1">
      <w:numFmt w:val="upperRoman"/>
      <w:lvlText w:val="%8."/>
      <w:lvlJc w:val="right"/>
      <w:pPr>
        <w:tabs>
          <w:tab w:val="num" w:pos="5760"/>
        </w:tabs>
        <w:ind w:left="5760" w:hanging="360"/>
      </w:pPr>
    </w:lvl>
    <w:lvl w:ilvl="8" w:tentative="1">
      <w:numFmt w:val="upperRoman"/>
      <w:lvlText w:val="%9."/>
      <w:lvlJc w:val="right"/>
      <w:pPr>
        <w:tabs>
          <w:tab w:val="num" w:pos="6480"/>
        </w:tabs>
        <w:ind w:left="6480" w:hanging="360"/>
      </w:pPr>
    </w:lvl>
  </w:abstractNum>
  <w:abstractNum w:abstractNumId="35" w15:restartNumberingAfterBreak="0">
    <w:nsid w:val="7F292D69"/>
    <w:multiLevelType w:val="hybridMultilevel"/>
    <w:tmpl w:val="6C6023F4"/>
    <w:lvl w:ilvl="0" w:tplc="7B86626C">
      <w:start w:val="1"/>
      <w:numFmt w:val="bullet"/>
      <w:lvlText w:val="-"/>
      <w:lvlJc w:val="left"/>
      <w:pPr>
        <w:ind w:left="720" w:hanging="360"/>
      </w:pPr>
      <w:rPr>
        <w:rFonts w:ascii="Work Sans" w:hAnsi="Work Sans" w:hint="default"/>
      </w:rPr>
    </w:lvl>
    <w:lvl w:ilvl="1" w:tplc="44DE8A38" w:tentative="1">
      <w:start w:val="1"/>
      <w:numFmt w:val="bullet"/>
      <w:lvlText w:val="o"/>
      <w:lvlJc w:val="left"/>
      <w:pPr>
        <w:ind w:left="1440" w:hanging="360"/>
      </w:pPr>
      <w:rPr>
        <w:rFonts w:ascii="Courier New" w:hAnsi="Courier New" w:hint="default"/>
      </w:rPr>
    </w:lvl>
    <w:lvl w:ilvl="2" w:tplc="2B70ED66" w:tentative="1">
      <w:start w:val="1"/>
      <w:numFmt w:val="bullet"/>
      <w:lvlText w:val=""/>
      <w:lvlJc w:val="left"/>
      <w:pPr>
        <w:ind w:left="2160" w:hanging="360"/>
      </w:pPr>
      <w:rPr>
        <w:rFonts w:ascii="Wingdings" w:hAnsi="Wingdings" w:hint="default"/>
      </w:rPr>
    </w:lvl>
    <w:lvl w:ilvl="3" w:tplc="13669220" w:tentative="1">
      <w:start w:val="1"/>
      <w:numFmt w:val="bullet"/>
      <w:lvlText w:val=""/>
      <w:lvlJc w:val="left"/>
      <w:pPr>
        <w:ind w:left="2880" w:hanging="360"/>
      </w:pPr>
      <w:rPr>
        <w:rFonts w:ascii="Symbol" w:hAnsi="Symbol" w:hint="default"/>
      </w:rPr>
    </w:lvl>
    <w:lvl w:ilvl="4" w:tplc="48F0821A" w:tentative="1">
      <w:start w:val="1"/>
      <w:numFmt w:val="bullet"/>
      <w:lvlText w:val="o"/>
      <w:lvlJc w:val="left"/>
      <w:pPr>
        <w:ind w:left="3600" w:hanging="360"/>
      </w:pPr>
      <w:rPr>
        <w:rFonts w:ascii="Courier New" w:hAnsi="Courier New" w:hint="default"/>
      </w:rPr>
    </w:lvl>
    <w:lvl w:ilvl="5" w:tplc="B9C41ACC" w:tentative="1">
      <w:start w:val="1"/>
      <w:numFmt w:val="bullet"/>
      <w:lvlText w:val=""/>
      <w:lvlJc w:val="left"/>
      <w:pPr>
        <w:ind w:left="4320" w:hanging="360"/>
      </w:pPr>
      <w:rPr>
        <w:rFonts w:ascii="Wingdings" w:hAnsi="Wingdings" w:hint="default"/>
      </w:rPr>
    </w:lvl>
    <w:lvl w:ilvl="6" w:tplc="55C4B4B0" w:tentative="1">
      <w:start w:val="1"/>
      <w:numFmt w:val="bullet"/>
      <w:lvlText w:val=""/>
      <w:lvlJc w:val="left"/>
      <w:pPr>
        <w:ind w:left="5040" w:hanging="360"/>
      </w:pPr>
      <w:rPr>
        <w:rFonts w:ascii="Symbol" w:hAnsi="Symbol" w:hint="default"/>
      </w:rPr>
    </w:lvl>
    <w:lvl w:ilvl="7" w:tplc="46AECF90" w:tentative="1">
      <w:start w:val="1"/>
      <w:numFmt w:val="bullet"/>
      <w:lvlText w:val="o"/>
      <w:lvlJc w:val="left"/>
      <w:pPr>
        <w:ind w:left="5760" w:hanging="360"/>
      </w:pPr>
      <w:rPr>
        <w:rFonts w:ascii="Courier New" w:hAnsi="Courier New" w:hint="default"/>
      </w:rPr>
    </w:lvl>
    <w:lvl w:ilvl="8" w:tplc="57CCCA04" w:tentative="1">
      <w:start w:val="1"/>
      <w:numFmt w:val="bullet"/>
      <w:lvlText w:val=""/>
      <w:lvlJc w:val="left"/>
      <w:pPr>
        <w:ind w:left="6480" w:hanging="360"/>
      </w:pPr>
      <w:rPr>
        <w:rFonts w:ascii="Wingdings" w:hAnsi="Wingdings" w:hint="default"/>
      </w:rPr>
    </w:lvl>
  </w:abstractNum>
  <w:num w:numId="1" w16cid:durableId="966155968">
    <w:abstractNumId w:val="10"/>
  </w:num>
  <w:num w:numId="2" w16cid:durableId="1205286854">
    <w:abstractNumId w:val="29"/>
  </w:num>
  <w:num w:numId="3" w16cid:durableId="1225530433">
    <w:abstractNumId w:val="20"/>
  </w:num>
  <w:num w:numId="4" w16cid:durableId="1723626718">
    <w:abstractNumId w:val="26"/>
  </w:num>
  <w:num w:numId="5" w16cid:durableId="244456642">
    <w:abstractNumId w:val="16"/>
  </w:num>
  <w:num w:numId="6" w16cid:durableId="1565792015">
    <w:abstractNumId w:val="1"/>
  </w:num>
  <w:num w:numId="7" w16cid:durableId="1505166372">
    <w:abstractNumId w:val="33"/>
  </w:num>
  <w:num w:numId="8" w16cid:durableId="298844381">
    <w:abstractNumId w:val="8"/>
  </w:num>
  <w:num w:numId="9" w16cid:durableId="2068801373">
    <w:abstractNumId w:val="24"/>
  </w:num>
  <w:num w:numId="10" w16cid:durableId="1957101657">
    <w:abstractNumId w:val="6"/>
  </w:num>
  <w:num w:numId="11" w16cid:durableId="2018144408">
    <w:abstractNumId w:val="14"/>
  </w:num>
  <w:num w:numId="12" w16cid:durableId="2019191684">
    <w:abstractNumId w:val="35"/>
  </w:num>
  <w:num w:numId="13" w16cid:durableId="1315067181">
    <w:abstractNumId w:val="25"/>
  </w:num>
  <w:num w:numId="14" w16cid:durableId="1772239525">
    <w:abstractNumId w:val="22"/>
  </w:num>
  <w:num w:numId="15" w16cid:durableId="1663001134">
    <w:abstractNumId w:val="9"/>
  </w:num>
  <w:num w:numId="16" w16cid:durableId="1665010368">
    <w:abstractNumId w:val="5"/>
  </w:num>
  <w:num w:numId="17" w16cid:durableId="1020855137">
    <w:abstractNumId w:val="21"/>
  </w:num>
  <w:num w:numId="18" w16cid:durableId="84965352">
    <w:abstractNumId w:val="2"/>
  </w:num>
  <w:num w:numId="19" w16cid:durableId="140391670">
    <w:abstractNumId w:val="2"/>
  </w:num>
  <w:num w:numId="20" w16cid:durableId="731931642">
    <w:abstractNumId w:val="19"/>
  </w:num>
  <w:num w:numId="21" w16cid:durableId="233512122">
    <w:abstractNumId w:val="30"/>
  </w:num>
  <w:num w:numId="22" w16cid:durableId="1477991351">
    <w:abstractNumId w:val="31"/>
  </w:num>
  <w:num w:numId="23" w16cid:durableId="1576743435">
    <w:abstractNumId w:val="28"/>
  </w:num>
  <w:num w:numId="24" w16cid:durableId="1473674216">
    <w:abstractNumId w:val="0"/>
  </w:num>
  <w:num w:numId="25" w16cid:durableId="1439639288">
    <w:abstractNumId w:val="11"/>
  </w:num>
  <w:num w:numId="26" w16cid:durableId="1697851761">
    <w:abstractNumId w:val="13"/>
  </w:num>
  <w:num w:numId="27" w16cid:durableId="713040515">
    <w:abstractNumId w:val="0"/>
  </w:num>
  <w:num w:numId="28" w16cid:durableId="2049063640">
    <w:abstractNumId w:val="15"/>
  </w:num>
  <w:num w:numId="29" w16cid:durableId="1011027232">
    <w:abstractNumId w:val="18"/>
  </w:num>
  <w:num w:numId="30" w16cid:durableId="799304440">
    <w:abstractNumId w:val="23"/>
  </w:num>
  <w:num w:numId="31" w16cid:durableId="1827473754">
    <w:abstractNumId w:val="32"/>
  </w:num>
  <w:num w:numId="32" w16cid:durableId="2092072454">
    <w:abstractNumId w:val="12"/>
  </w:num>
  <w:num w:numId="33" w16cid:durableId="2027513820">
    <w:abstractNumId w:val="34"/>
  </w:num>
  <w:num w:numId="34" w16cid:durableId="520749609">
    <w:abstractNumId w:val="4"/>
  </w:num>
  <w:num w:numId="35" w16cid:durableId="169637273">
    <w:abstractNumId w:val="27"/>
  </w:num>
  <w:num w:numId="36" w16cid:durableId="1389065647">
    <w:abstractNumId w:val="17"/>
  </w:num>
  <w:num w:numId="37" w16cid:durableId="1830099124">
    <w:abstractNumId w:val="7"/>
  </w:num>
  <w:num w:numId="38" w16cid:durableId="332995806">
    <w:abstractNumId w:val="3"/>
  </w:num>
  <w:num w:numId="39" w16cid:durableId="487941625">
    <w:abstractNumId w:val="2"/>
    <w:lvlOverride w:ilvl="0">
      <w:startOverride w:val="6"/>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205"/>
    <w:rsid w:val="00000CB9"/>
    <w:rsid w:val="00014397"/>
    <w:rsid w:val="000864BC"/>
    <w:rsid w:val="00093E65"/>
    <w:rsid w:val="000B2350"/>
    <w:rsid w:val="000C51DA"/>
    <w:rsid w:val="000D2D44"/>
    <w:rsid w:val="000F4322"/>
    <w:rsid w:val="000F7A80"/>
    <w:rsid w:val="00114D1F"/>
    <w:rsid w:val="001228A1"/>
    <w:rsid w:val="001354F4"/>
    <w:rsid w:val="00153266"/>
    <w:rsid w:val="001629E3"/>
    <w:rsid w:val="00165E97"/>
    <w:rsid w:val="001812F8"/>
    <w:rsid w:val="001B665A"/>
    <w:rsid w:val="001E39AA"/>
    <w:rsid w:val="001F7D7C"/>
    <w:rsid w:val="00200AC5"/>
    <w:rsid w:val="00254D4C"/>
    <w:rsid w:val="00262830"/>
    <w:rsid w:val="002732F4"/>
    <w:rsid w:val="002A147A"/>
    <w:rsid w:val="002A6E27"/>
    <w:rsid w:val="002F7D04"/>
    <w:rsid w:val="003212E7"/>
    <w:rsid w:val="003510D8"/>
    <w:rsid w:val="003632FD"/>
    <w:rsid w:val="00374B90"/>
    <w:rsid w:val="00386D1E"/>
    <w:rsid w:val="00397D96"/>
    <w:rsid w:val="003A0195"/>
    <w:rsid w:val="00450762"/>
    <w:rsid w:val="00451FFB"/>
    <w:rsid w:val="0046065D"/>
    <w:rsid w:val="0047529A"/>
    <w:rsid w:val="004B38BA"/>
    <w:rsid w:val="004E29D1"/>
    <w:rsid w:val="004F4314"/>
    <w:rsid w:val="005020BD"/>
    <w:rsid w:val="00504205"/>
    <w:rsid w:val="0051663F"/>
    <w:rsid w:val="0051F488"/>
    <w:rsid w:val="005348CB"/>
    <w:rsid w:val="00546B24"/>
    <w:rsid w:val="005608C3"/>
    <w:rsid w:val="005708D5"/>
    <w:rsid w:val="00572EB6"/>
    <w:rsid w:val="00595A2A"/>
    <w:rsid w:val="005B357B"/>
    <w:rsid w:val="005D0455"/>
    <w:rsid w:val="005E5EE5"/>
    <w:rsid w:val="005F52FB"/>
    <w:rsid w:val="00600CE6"/>
    <w:rsid w:val="00641AD3"/>
    <w:rsid w:val="006A1472"/>
    <w:rsid w:val="006C0064"/>
    <w:rsid w:val="006D0708"/>
    <w:rsid w:val="006E3D37"/>
    <w:rsid w:val="0072128C"/>
    <w:rsid w:val="0072359B"/>
    <w:rsid w:val="00742260"/>
    <w:rsid w:val="007541CB"/>
    <w:rsid w:val="00767623"/>
    <w:rsid w:val="007842EA"/>
    <w:rsid w:val="00790EBC"/>
    <w:rsid w:val="00797E8F"/>
    <w:rsid w:val="007B4751"/>
    <w:rsid w:val="007C49E2"/>
    <w:rsid w:val="007E375F"/>
    <w:rsid w:val="007F4860"/>
    <w:rsid w:val="00812173"/>
    <w:rsid w:val="00832DE6"/>
    <w:rsid w:val="00847AB8"/>
    <w:rsid w:val="008821D2"/>
    <w:rsid w:val="00894D0B"/>
    <w:rsid w:val="00897B55"/>
    <w:rsid w:val="008C78C2"/>
    <w:rsid w:val="008D07A6"/>
    <w:rsid w:val="008D28E1"/>
    <w:rsid w:val="008E2F32"/>
    <w:rsid w:val="008E54AD"/>
    <w:rsid w:val="00921BB8"/>
    <w:rsid w:val="00944EB7"/>
    <w:rsid w:val="00975597"/>
    <w:rsid w:val="00976D4C"/>
    <w:rsid w:val="00993CED"/>
    <w:rsid w:val="009A0E25"/>
    <w:rsid w:val="009A1239"/>
    <w:rsid w:val="009A3E6A"/>
    <w:rsid w:val="009B3DAF"/>
    <w:rsid w:val="009B70D2"/>
    <w:rsid w:val="009D2A99"/>
    <w:rsid w:val="009F157D"/>
    <w:rsid w:val="00A13DCF"/>
    <w:rsid w:val="00A51524"/>
    <w:rsid w:val="00A56A0C"/>
    <w:rsid w:val="00A77B1A"/>
    <w:rsid w:val="00A93028"/>
    <w:rsid w:val="00AC4A7A"/>
    <w:rsid w:val="00AC51C0"/>
    <w:rsid w:val="00AF60F1"/>
    <w:rsid w:val="00B01CEC"/>
    <w:rsid w:val="00B11206"/>
    <w:rsid w:val="00B323BE"/>
    <w:rsid w:val="00B3439D"/>
    <w:rsid w:val="00B602F1"/>
    <w:rsid w:val="00B873D1"/>
    <w:rsid w:val="00BB4F7D"/>
    <w:rsid w:val="00BF4A3A"/>
    <w:rsid w:val="00C26E6E"/>
    <w:rsid w:val="00C2788D"/>
    <w:rsid w:val="00C33CCA"/>
    <w:rsid w:val="00C96467"/>
    <w:rsid w:val="00C97603"/>
    <w:rsid w:val="00CB6542"/>
    <w:rsid w:val="00CF0887"/>
    <w:rsid w:val="00D47809"/>
    <w:rsid w:val="00D5397F"/>
    <w:rsid w:val="00D84582"/>
    <w:rsid w:val="00D9207E"/>
    <w:rsid w:val="00DF07E6"/>
    <w:rsid w:val="00E30BF9"/>
    <w:rsid w:val="00E36629"/>
    <w:rsid w:val="00E7029A"/>
    <w:rsid w:val="00E90957"/>
    <w:rsid w:val="00EB666E"/>
    <w:rsid w:val="00EC42AF"/>
    <w:rsid w:val="00EE0822"/>
    <w:rsid w:val="00EF6FF7"/>
    <w:rsid w:val="00EF73D4"/>
    <w:rsid w:val="00F4442F"/>
    <w:rsid w:val="00F51686"/>
    <w:rsid w:val="00FA4B1A"/>
    <w:rsid w:val="01538609"/>
    <w:rsid w:val="01EECCEA"/>
    <w:rsid w:val="02AEB35D"/>
    <w:rsid w:val="051AD6F0"/>
    <w:rsid w:val="054A35E4"/>
    <w:rsid w:val="06B30C27"/>
    <w:rsid w:val="0745A018"/>
    <w:rsid w:val="08C0CADF"/>
    <w:rsid w:val="091D6C9B"/>
    <w:rsid w:val="09BC3351"/>
    <w:rsid w:val="0BC7D9DC"/>
    <w:rsid w:val="0CBE9F25"/>
    <w:rsid w:val="0D905AC7"/>
    <w:rsid w:val="0F027C5E"/>
    <w:rsid w:val="1019CFEE"/>
    <w:rsid w:val="10CBC941"/>
    <w:rsid w:val="118B2AED"/>
    <w:rsid w:val="13E58546"/>
    <w:rsid w:val="14549912"/>
    <w:rsid w:val="1471A6A1"/>
    <w:rsid w:val="14C43F72"/>
    <w:rsid w:val="15AAB9BD"/>
    <w:rsid w:val="160B55DC"/>
    <w:rsid w:val="16F6C8BD"/>
    <w:rsid w:val="19337B26"/>
    <w:rsid w:val="1976C741"/>
    <w:rsid w:val="19A45C5B"/>
    <w:rsid w:val="1A2506A0"/>
    <w:rsid w:val="1A8A449A"/>
    <w:rsid w:val="1C9CE2F8"/>
    <w:rsid w:val="1CAF446D"/>
    <w:rsid w:val="1DFFD5B5"/>
    <w:rsid w:val="1EE76091"/>
    <w:rsid w:val="2005F8D0"/>
    <w:rsid w:val="2024E6BA"/>
    <w:rsid w:val="206CF2F6"/>
    <w:rsid w:val="20DB5C8A"/>
    <w:rsid w:val="20F89D8B"/>
    <w:rsid w:val="21EB6F8D"/>
    <w:rsid w:val="229F6DF6"/>
    <w:rsid w:val="237D87FF"/>
    <w:rsid w:val="24EF058A"/>
    <w:rsid w:val="26D57925"/>
    <w:rsid w:val="271843F1"/>
    <w:rsid w:val="286D7E10"/>
    <w:rsid w:val="298450EB"/>
    <w:rsid w:val="29D9EB37"/>
    <w:rsid w:val="29E35F94"/>
    <w:rsid w:val="2ABB4564"/>
    <w:rsid w:val="2B58A8E1"/>
    <w:rsid w:val="2B7388A9"/>
    <w:rsid w:val="2B97F823"/>
    <w:rsid w:val="2BFB1D35"/>
    <w:rsid w:val="2D8154F9"/>
    <w:rsid w:val="2DD5600A"/>
    <w:rsid w:val="2E68BAF6"/>
    <w:rsid w:val="2EA0C98E"/>
    <w:rsid w:val="2F5A5112"/>
    <w:rsid w:val="31266620"/>
    <w:rsid w:val="3181CC5E"/>
    <w:rsid w:val="31CDA8CF"/>
    <w:rsid w:val="325C5835"/>
    <w:rsid w:val="329EBDA8"/>
    <w:rsid w:val="3463CAEB"/>
    <w:rsid w:val="350C22AB"/>
    <w:rsid w:val="3554009E"/>
    <w:rsid w:val="355A9736"/>
    <w:rsid w:val="35BAB4A4"/>
    <w:rsid w:val="37568505"/>
    <w:rsid w:val="37D600CF"/>
    <w:rsid w:val="3874E027"/>
    <w:rsid w:val="3890B198"/>
    <w:rsid w:val="38E15823"/>
    <w:rsid w:val="3BA64F16"/>
    <w:rsid w:val="3BAD6D33"/>
    <w:rsid w:val="3C991666"/>
    <w:rsid w:val="3DAC0618"/>
    <w:rsid w:val="3DC5BB87"/>
    <w:rsid w:val="3EEB9DE6"/>
    <w:rsid w:val="4058242C"/>
    <w:rsid w:val="40DC7FEB"/>
    <w:rsid w:val="43318717"/>
    <w:rsid w:val="45E42525"/>
    <w:rsid w:val="46C49B61"/>
    <w:rsid w:val="47C82366"/>
    <w:rsid w:val="4823EA23"/>
    <w:rsid w:val="4B2BDA37"/>
    <w:rsid w:val="4C6BCFEE"/>
    <w:rsid w:val="4CC432B9"/>
    <w:rsid w:val="4D1AB488"/>
    <w:rsid w:val="4F30DC87"/>
    <w:rsid w:val="500442E0"/>
    <w:rsid w:val="516AF62D"/>
    <w:rsid w:val="517AB09B"/>
    <w:rsid w:val="51D2A6F6"/>
    <w:rsid w:val="523F3805"/>
    <w:rsid w:val="5385B94C"/>
    <w:rsid w:val="53953FAF"/>
    <w:rsid w:val="542E2C32"/>
    <w:rsid w:val="54C04D73"/>
    <w:rsid w:val="551EED15"/>
    <w:rsid w:val="55F0B1CB"/>
    <w:rsid w:val="56C1669D"/>
    <w:rsid w:val="5940E1BE"/>
    <w:rsid w:val="5BF00F40"/>
    <w:rsid w:val="5BFEDADF"/>
    <w:rsid w:val="5C0BD2F2"/>
    <w:rsid w:val="5CFED1AF"/>
    <w:rsid w:val="5EC0CC32"/>
    <w:rsid w:val="5ECAFA9E"/>
    <w:rsid w:val="5EF8A3AA"/>
    <w:rsid w:val="5FD05ED5"/>
    <w:rsid w:val="60A01B46"/>
    <w:rsid w:val="60DCA3E2"/>
    <w:rsid w:val="61616685"/>
    <w:rsid w:val="6190FE29"/>
    <w:rsid w:val="61A6B599"/>
    <w:rsid w:val="626BE630"/>
    <w:rsid w:val="65128178"/>
    <w:rsid w:val="661BE77A"/>
    <w:rsid w:val="6686C969"/>
    <w:rsid w:val="66E7A34F"/>
    <w:rsid w:val="69ACEFC6"/>
    <w:rsid w:val="69FA66DD"/>
    <w:rsid w:val="6BF89DE8"/>
    <w:rsid w:val="6CD62EFA"/>
    <w:rsid w:val="6DBDF492"/>
    <w:rsid w:val="6F10D385"/>
    <w:rsid w:val="6FA33470"/>
    <w:rsid w:val="700D3F97"/>
    <w:rsid w:val="72FFE998"/>
    <w:rsid w:val="73BD8196"/>
    <w:rsid w:val="74106AC4"/>
    <w:rsid w:val="751ACF8F"/>
    <w:rsid w:val="75564224"/>
    <w:rsid w:val="757E7917"/>
    <w:rsid w:val="7580FC57"/>
    <w:rsid w:val="75B72853"/>
    <w:rsid w:val="762B0B23"/>
    <w:rsid w:val="764ABD65"/>
    <w:rsid w:val="76AF18A8"/>
    <w:rsid w:val="76D57C13"/>
    <w:rsid w:val="78152A2D"/>
    <w:rsid w:val="795A1AE3"/>
    <w:rsid w:val="79A0FAE9"/>
    <w:rsid w:val="79E73829"/>
    <w:rsid w:val="7A3980C4"/>
    <w:rsid w:val="7ABFEC28"/>
    <w:rsid w:val="7C72E114"/>
    <w:rsid w:val="7E531E32"/>
    <w:rsid w:val="7F54708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6A31A"/>
  <w15:chartTrackingRefBased/>
  <w15:docId w15:val="{03E5272E-1093-FF45-9EB8-D617A5340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28E1"/>
  </w:style>
  <w:style w:type="paragraph" w:styleId="Ttulo1">
    <w:name w:val="heading 1"/>
    <w:basedOn w:val="Normal"/>
    <w:next w:val="Normal"/>
    <w:link w:val="Ttulo1Car"/>
    <w:uiPriority w:val="9"/>
    <w:qFormat/>
    <w:rsid w:val="00450762"/>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04205"/>
    <w:pPr>
      <w:tabs>
        <w:tab w:val="center" w:pos="4419"/>
        <w:tab w:val="right" w:pos="8838"/>
      </w:tabs>
    </w:pPr>
  </w:style>
  <w:style w:type="character" w:customStyle="1" w:styleId="EncabezadoCar">
    <w:name w:val="Encabezado Car"/>
    <w:basedOn w:val="Fuentedeprrafopredeter"/>
    <w:link w:val="Encabezado"/>
    <w:uiPriority w:val="99"/>
    <w:rsid w:val="00504205"/>
  </w:style>
  <w:style w:type="paragraph" w:styleId="Piedepgina">
    <w:name w:val="footer"/>
    <w:basedOn w:val="Normal"/>
    <w:link w:val="PiedepginaCar"/>
    <w:uiPriority w:val="99"/>
    <w:unhideWhenUsed/>
    <w:rsid w:val="00504205"/>
    <w:pPr>
      <w:tabs>
        <w:tab w:val="center" w:pos="4419"/>
        <w:tab w:val="right" w:pos="8838"/>
      </w:tabs>
    </w:pPr>
  </w:style>
  <w:style w:type="character" w:customStyle="1" w:styleId="PiedepginaCar">
    <w:name w:val="Pie de página Car"/>
    <w:basedOn w:val="Fuentedeprrafopredeter"/>
    <w:link w:val="Piedepgina"/>
    <w:uiPriority w:val="99"/>
    <w:rsid w:val="00504205"/>
  </w:style>
  <w:style w:type="paragraph" w:styleId="Prrafodelista">
    <w:name w:val="List Paragraph"/>
    <w:aliases w:val="HOJA,Bolita,Párrafo de lista4,BOLADEF,Párrafo de lista3,Párrafo de lista21,BOLA,Nivel 1 OS,Colorful List Accent 1,Colorful List - Accent 11,parrafo,Segundo nivel de viñetas,List Paragraph1,Bullet spaced,Bullets,titulo,List Paragraph"/>
    <w:basedOn w:val="Normal"/>
    <w:link w:val="PrrafodelistaCar"/>
    <w:uiPriority w:val="34"/>
    <w:qFormat/>
    <w:rsid w:val="001812F8"/>
    <w:pPr>
      <w:ind w:left="720"/>
      <w:contextualSpacing/>
    </w:pPr>
    <w:rPr>
      <w:rFonts w:eastAsiaTheme="minorEastAsia"/>
      <w:lang w:eastAsia="es-ES"/>
    </w:rPr>
  </w:style>
  <w:style w:type="character" w:styleId="Hipervnculo">
    <w:name w:val="Hyperlink"/>
    <w:basedOn w:val="Fuentedeprrafopredeter"/>
    <w:uiPriority w:val="99"/>
    <w:unhideWhenUsed/>
    <w:rsid w:val="00832DE6"/>
    <w:rPr>
      <w:color w:val="0563C1" w:themeColor="hyperlink"/>
      <w:u w:val="single"/>
    </w:rPr>
  </w:style>
  <w:style w:type="character" w:styleId="Mencinsinresolver">
    <w:name w:val="Unresolved Mention"/>
    <w:basedOn w:val="Fuentedeprrafopredeter"/>
    <w:uiPriority w:val="99"/>
    <w:semiHidden/>
    <w:unhideWhenUsed/>
    <w:rsid w:val="00832DE6"/>
    <w:rPr>
      <w:color w:val="605E5C"/>
      <w:shd w:val="clear" w:color="auto" w:fill="E1DFDD"/>
    </w:rPr>
  </w:style>
  <w:style w:type="character" w:customStyle="1" w:styleId="normaltextrun">
    <w:name w:val="normaltextrun"/>
    <w:basedOn w:val="Fuentedeprrafopredeter"/>
    <w:rsid w:val="005020BD"/>
  </w:style>
  <w:style w:type="paragraph" w:customStyle="1" w:styleId="paragraph">
    <w:name w:val="paragraph"/>
    <w:basedOn w:val="Normal"/>
    <w:rsid w:val="002F7D04"/>
    <w:pPr>
      <w:spacing w:before="100" w:beforeAutospacing="1" w:after="100" w:afterAutospacing="1"/>
    </w:pPr>
    <w:rPr>
      <w:rFonts w:ascii="Times New Roman" w:eastAsia="Times New Roman" w:hAnsi="Times New Roman" w:cs="Times New Roman"/>
      <w:lang w:eastAsia="es-CO"/>
    </w:rPr>
  </w:style>
  <w:style w:type="character" w:customStyle="1" w:styleId="eop">
    <w:name w:val="eop"/>
    <w:basedOn w:val="Fuentedeprrafopredeter"/>
    <w:rsid w:val="002F7D04"/>
  </w:style>
  <w:style w:type="character" w:customStyle="1" w:styleId="tabchar">
    <w:name w:val="tabchar"/>
    <w:basedOn w:val="Fuentedeprrafopredeter"/>
    <w:rsid w:val="002F7D04"/>
  </w:style>
  <w:style w:type="character" w:customStyle="1" w:styleId="superscript">
    <w:name w:val="superscript"/>
    <w:basedOn w:val="Fuentedeprrafopredeter"/>
    <w:rsid w:val="002F7D04"/>
  </w:style>
  <w:style w:type="paragraph" w:styleId="Textonotapie">
    <w:name w:val="footnote text"/>
    <w:basedOn w:val="Normal"/>
    <w:link w:val="TextonotapieCar"/>
    <w:uiPriority w:val="99"/>
    <w:semiHidden/>
    <w:unhideWhenUsed/>
    <w:rsid w:val="00A93028"/>
    <w:rPr>
      <w:sz w:val="20"/>
      <w:szCs w:val="20"/>
    </w:rPr>
  </w:style>
  <w:style w:type="character" w:customStyle="1" w:styleId="TextonotapieCar">
    <w:name w:val="Texto nota pie Car"/>
    <w:basedOn w:val="Fuentedeprrafopredeter"/>
    <w:link w:val="Textonotapie"/>
    <w:uiPriority w:val="99"/>
    <w:semiHidden/>
    <w:rsid w:val="00A93028"/>
    <w:rPr>
      <w:sz w:val="20"/>
      <w:szCs w:val="20"/>
    </w:rPr>
  </w:style>
  <w:style w:type="character" w:styleId="Refdenotaalpie">
    <w:name w:val="footnote reference"/>
    <w:basedOn w:val="Fuentedeprrafopredeter"/>
    <w:uiPriority w:val="99"/>
    <w:semiHidden/>
    <w:unhideWhenUsed/>
    <w:rsid w:val="00A93028"/>
    <w:rPr>
      <w:vertAlign w:val="superscript"/>
    </w:rPr>
  </w:style>
  <w:style w:type="table" w:styleId="Tablaconcuadrcula">
    <w:name w:val="Table Grid"/>
    <w:basedOn w:val="Tablanormal"/>
    <w:uiPriority w:val="59"/>
    <w:rsid w:val="0045076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independiente">
    <w:name w:val="Body Text"/>
    <w:basedOn w:val="Normal"/>
    <w:link w:val="TextoindependienteCar"/>
    <w:uiPriority w:val="1"/>
    <w:qFormat/>
    <w:rsid w:val="00450762"/>
    <w:pPr>
      <w:widowControl w:val="0"/>
      <w:autoSpaceDE w:val="0"/>
      <w:autoSpaceDN w:val="0"/>
    </w:pPr>
    <w:rPr>
      <w:rFonts w:ascii="Verdana" w:eastAsia="Verdana" w:hAnsi="Verdana" w:cs="Verdana"/>
      <w:sz w:val="22"/>
      <w:szCs w:val="22"/>
      <w:lang w:val="es-ES"/>
    </w:rPr>
  </w:style>
  <w:style w:type="character" w:customStyle="1" w:styleId="TextoindependienteCar">
    <w:name w:val="Texto independiente Car"/>
    <w:basedOn w:val="Fuentedeprrafopredeter"/>
    <w:link w:val="Textoindependiente"/>
    <w:uiPriority w:val="1"/>
    <w:rsid w:val="00450762"/>
    <w:rPr>
      <w:rFonts w:ascii="Verdana" w:eastAsia="Verdana" w:hAnsi="Verdana" w:cs="Verdana"/>
      <w:sz w:val="22"/>
      <w:szCs w:val="22"/>
      <w:lang w:val="es-ES"/>
    </w:rPr>
  </w:style>
  <w:style w:type="paragraph" w:styleId="Sinespaciado">
    <w:name w:val="No Spacing"/>
    <w:uiPriority w:val="1"/>
    <w:qFormat/>
    <w:rsid w:val="00450762"/>
  </w:style>
  <w:style w:type="paragraph" w:customStyle="1" w:styleId="TirulosPrincipales">
    <w:name w:val="Tirulos Principales"/>
    <w:basedOn w:val="Ttulo1"/>
    <w:link w:val="TirulosPrincipalesCar"/>
    <w:qFormat/>
    <w:rsid w:val="00450762"/>
    <w:pPr>
      <w:numPr>
        <w:numId w:val="19"/>
      </w:numPr>
      <w:jc w:val="center"/>
    </w:pPr>
    <w:rPr>
      <w:rFonts w:ascii="Verdana" w:hAnsi="Verdana"/>
      <w:b/>
      <w:bCs/>
      <w:color w:val="auto"/>
      <w:sz w:val="22"/>
      <w:lang w:val="es-ES"/>
    </w:rPr>
  </w:style>
  <w:style w:type="character" w:customStyle="1" w:styleId="TirulosPrincipalesCar">
    <w:name w:val="Tirulos Principales Car"/>
    <w:basedOn w:val="TextoindependienteCar"/>
    <w:link w:val="TirulosPrincipales"/>
    <w:rsid w:val="00450762"/>
    <w:rPr>
      <w:rFonts w:ascii="Verdana" w:eastAsiaTheme="majorEastAsia" w:hAnsi="Verdana" w:cstheme="majorBidi"/>
      <w:b/>
      <w:bCs/>
      <w:sz w:val="22"/>
      <w:szCs w:val="32"/>
      <w:lang w:val="es-ES"/>
    </w:rPr>
  </w:style>
  <w:style w:type="paragraph" w:styleId="TDC1">
    <w:name w:val="toc 1"/>
    <w:basedOn w:val="Normal"/>
    <w:next w:val="Normal"/>
    <w:autoRedefine/>
    <w:uiPriority w:val="39"/>
    <w:unhideWhenUsed/>
    <w:rsid w:val="00450762"/>
    <w:pPr>
      <w:spacing w:after="100"/>
    </w:pPr>
  </w:style>
  <w:style w:type="character" w:customStyle="1" w:styleId="Ttulo1Car">
    <w:name w:val="Título 1 Car"/>
    <w:basedOn w:val="Fuentedeprrafopredeter"/>
    <w:link w:val="Ttulo1"/>
    <w:uiPriority w:val="9"/>
    <w:rsid w:val="00450762"/>
    <w:rPr>
      <w:rFonts w:asciiTheme="majorHAnsi" w:eastAsiaTheme="majorEastAsia" w:hAnsiTheme="majorHAnsi" w:cstheme="majorBidi"/>
      <w:color w:val="2F5496" w:themeColor="accent1" w:themeShade="BF"/>
      <w:sz w:val="32"/>
      <w:szCs w:val="32"/>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parrafo Car,Segundo nivel de viñetas Car,Bullets Car"/>
    <w:link w:val="Prrafodelista"/>
    <w:uiPriority w:val="34"/>
    <w:qFormat/>
    <w:locked/>
    <w:rsid w:val="00BB4F7D"/>
    <w:rPr>
      <w:rFonts w:eastAsiaTheme="minorEastAsia"/>
      <w:lang w:eastAsia="es-ES"/>
    </w:rPr>
  </w:style>
  <w:style w:type="character" w:styleId="Refdecomentario">
    <w:name w:val="annotation reference"/>
    <w:basedOn w:val="Fuentedeprrafopredeter"/>
    <w:uiPriority w:val="99"/>
    <w:semiHidden/>
    <w:unhideWhenUsed/>
    <w:rsid w:val="003212E7"/>
    <w:rPr>
      <w:sz w:val="16"/>
      <w:szCs w:val="16"/>
    </w:rPr>
  </w:style>
  <w:style w:type="paragraph" w:styleId="Textocomentario">
    <w:name w:val="annotation text"/>
    <w:basedOn w:val="Normal"/>
    <w:link w:val="TextocomentarioCar"/>
    <w:uiPriority w:val="99"/>
    <w:semiHidden/>
    <w:unhideWhenUsed/>
    <w:rsid w:val="003212E7"/>
    <w:rPr>
      <w:sz w:val="20"/>
      <w:szCs w:val="20"/>
    </w:rPr>
  </w:style>
  <w:style w:type="character" w:customStyle="1" w:styleId="TextocomentarioCar">
    <w:name w:val="Texto comentario Car"/>
    <w:basedOn w:val="Fuentedeprrafopredeter"/>
    <w:link w:val="Textocomentario"/>
    <w:uiPriority w:val="99"/>
    <w:semiHidden/>
    <w:rsid w:val="003212E7"/>
    <w:rPr>
      <w:sz w:val="20"/>
      <w:szCs w:val="20"/>
    </w:rPr>
  </w:style>
  <w:style w:type="paragraph" w:styleId="Asuntodelcomentario">
    <w:name w:val="annotation subject"/>
    <w:basedOn w:val="Textocomentario"/>
    <w:next w:val="Textocomentario"/>
    <w:link w:val="AsuntodelcomentarioCar"/>
    <w:uiPriority w:val="99"/>
    <w:semiHidden/>
    <w:unhideWhenUsed/>
    <w:rsid w:val="003212E7"/>
    <w:rPr>
      <w:b/>
      <w:bCs/>
    </w:rPr>
  </w:style>
  <w:style w:type="character" w:customStyle="1" w:styleId="AsuntodelcomentarioCar">
    <w:name w:val="Asunto del comentario Car"/>
    <w:basedOn w:val="TextocomentarioCar"/>
    <w:link w:val="Asuntodelcomentario"/>
    <w:uiPriority w:val="99"/>
    <w:semiHidden/>
    <w:rsid w:val="003212E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572836">
      <w:bodyDiv w:val="1"/>
      <w:marLeft w:val="0"/>
      <w:marRight w:val="0"/>
      <w:marTop w:val="0"/>
      <w:marBottom w:val="0"/>
      <w:divBdr>
        <w:top w:val="none" w:sz="0" w:space="0" w:color="auto"/>
        <w:left w:val="none" w:sz="0" w:space="0" w:color="auto"/>
        <w:bottom w:val="none" w:sz="0" w:space="0" w:color="auto"/>
        <w:right w:val="none" w:sz="0" w:space="0" w:color="auto"/>
      </w:divBdr>
    </w:div>
    <w:div w:id="507791941">
      <w:bodyDiv w:val="1"/>
      <w:marLeft w:val="0"/>
      <w:marRight w:val="0"/>
      <w:marTop w:val="0"/>
      <w:marBottom w:val="0"/>
      <w:divBdr>
        <w:top w:val="none" w:sz="0" w:space="0" w:color="auto"/>
        <w:left w:val="none" w:sz="0" w:space="0" w:color="auto"/>
        <w:bottom w:val="none" w:sz="0" w:space="0" w:color="auto"/>
        <w:right w:val="none" w:sz="0" w:space="0" w:color="auto"/>
      </w:divBdr>
      <w:divsChild>
        <w:div w:id="547375472">
          <w:marLeft w:val="0"/>
          <w:marRight w:val="0"/>
          <w:marTop w:val="0"/>
          <w:marBottom w:val="0"/>
          <w:divBdr>
            <w:top w:val="none" w:sz="0" w:space="0" w:color="auto"/>
            <w:left w:val="none" w:sz="0" w:space="0" w:color="auto"/>
            <w:bottom w:val="none" w:sz="0" w:space="0" w:color="auto"/>
            <w:right w:val="none" w:sz="0" w:space="0" w:color="auto"/>
          </w:divBdr>
          <w:divsChild>
            <w:div w:id="1959601502">
              <w:marLeft w:val="0"/>
              <w:marRight w:val="0"/>
              <w:marTop w:val="0"/>
              <w:marBottom w:val="0"/>
              <w:divBdr>
                <w:top w:val="none" w:sz="0" w:space="0" w:color="auto"/>
                <w:left w:val="none" w:sz="0" w:space="0" w:color="auto"/>
                <w:bottom w:val="none" w:sz="0" w:space="0" w:color="auto"/>
                <w:right w:val="none" w:sz="0" w:space="0" w:color="auto"/>
              </w:divBdr>
            </w:div>
          </w:divsChild>
        </w:div>
        <w:div w:id="614672282">
          <w:marLeft w:val="0"/>
          <w:marRight w:val="0"/>
          <w:marTop w:val="0"/>
          <w:marBottom w:val="0"/>
          <w:divBdr>
            <w:top w:val="none" w:sz="0" w:space="0" w:color="auto"/>
            <w:left w:val="none" w:sz="0" w:space="0" w:color="auto"/>
            <w:bottom w:val="none" w:sz="0" w:space="0" w:color="auto"/>
            <w:right w:val="none" w:sz="0" w:space="0" w:color="auto"/>
          </w:divBdr>
          <w:divsChild>
            <w:div w:id="1935698972">
              <w:marLeft w:val="0"/>
              <w:marRight w:val="0"/>
              <w:marTop w:val="0"/>
              <w:marBottom w:val="0"/>
              <w:divBdr>
                <w:top w:val="none" w:sz="0" w:space="0" w:color="auto"/>
                <w:left w:val="none" w:sz="0" w:space="0" w:color="auto"/>
                <w:bottom w:val="none" w:sz="0" w:space="0" w:color="auto"/>
                <w:right w:val="none" w:sz="0" w:space="0" w:color="auto"/>
              </w:divBdr>
            </w:div>
          </w:divsChild>
        </w:div>
        <w:div w:id="994841042">
          <w:marLeft w:val="0"/>
          <w:marRight w:val="0"/>
          <w:marTop w:val="0"/>
          <w:marBottom w:val="0"/>
          <w:divBdr>
            <w:top w:val="none" w:sz="0" w:space="0" w:color="auto"/>
            <w:left w:val="none" w:sz="0" w:space="0" w:color="auto"/>
            <w:bottom w:val="none" w:sz="0" w:space="0" w:color="auto"/>
            <w:right w:val="none" w:sz="0" w:space="0" w:color="auto"/>
          </w:divBdr>
          <w:divsChild>
            <w:div w:id="1345594045">
              <w:marLeft w:val="0"/>
              <w:marRight w:val="0"/>
              <w:marTop w:val="0"/>
              <w:marBottom w:val="0"/>
              <w:divBdr>
                <w:top w:val="none" w:sz="0" w:space="0" w:color="auto"/>
                <w:left w:val="none" w:sz="0" w:space="0" w:color="auto"/>
                <w:bottom w:val="none" w:sz="0" w:space="0" w:color="auto"/>
                <w:right w:val="none" w:sz="0" w:space="0" w:color="auto"/>
              </w:divBdr>
            </w:div>
            <w:div w:id="688987890">
              <w:marLeft w:val="0"/>
              <w:marRight w:val="0"/>
              <w:marTop w:val="0"/>
              <w:marBottom w:val="0"/>
              <w:divBdr>
                <w:top w:val="none" w:sz="0" w:space="0" w:color="auto"/>
                <w:left w:val="none" w:sz="0" w:space="0" w:color="auto"/>
                <w:bottom w:val="none" w:sz="0" w:space="0" w:color="auto"/>
                <w:right w:val="none" w:sz="0" w:space="0" w:color="auto"/>
              </w:divBdr>
            </w:div>
            <w:div w:id="1055395138">
              <w:marLeft w:val="0"/>
              <w:marRight w:val="0"/>
              <w:marTop w:val="0"/>
              <w:marBottom w:val="0"/>
              <w:divBdr>
                <w:top w:val="none" w:sz="0" w:space="0" w:color="auto"/>
                <w:left w:val="none" w:sz="0" w:space="0" w:color="auto"/>
                <w:bottom w:val="none" w:sz="0" w:space="0" w:color="auto"/>
                <w:right w:val="none" w:sz="0" w:space="0" w:color="auto"/>
              </w:divBdr>
            </w:div>
          </w:divsChild>
        </w:div>
        <w:div w:id="333805379">
          <w:marLeft w:val="0"/>
          <w:marRight w:val="0"/>
          <w:marTop w:val="0"/>
          <w:marBottom w:val="0"/>
          <w:divBdr>
            <w:top w:val="none" w:sz="0" w:space="0" w:color="auto"/>
            <w:left w:val="none" w:sz="0" w:space="0" w:color="auto"/>
            <w:bottom w:val="none" w:sz="0" w:space="0" w:color="auto"/>
            <w:right w:val="none" w:sz="0" w:space="0" w:color="auto"/>
          </w:divBdr>
          <w:divsChild>
            <w:div w:id="646936564">
              <w:marLeft w:val="0"/>
              <w:marRight w:val="0"/>
              <w:marTop w:val="0"/>
              <w:marBottom w:val="0"/>
              <w:divBdr>
                <w:top w:val="none" w:sz="0" w:space="0" w:color="auto"/>
                <w:left w:val="none" w:sz="0" w:space="0" w:color="auto"/>
                <w:bottom w:val="none" w:sz="0" w:space="0" w:color="auto"/>
                <w:right w:val="none" w:sz="0" w:space="0" w:color="auto"/>
              </w:divBdr>
            </w:div>
            <w:div w:id="2011985308">
              <w:marLeft w:val="0"/>
              <w:marRight w:val="0"/>
              <w:marTop w:val="0"/>
              <w:marBottom w:val="0"/>
              <w:divBdr>
                <w:top w:val="none" w:sz="0" w:space="0" w:color="auto"/>
                <w:left w:val="none" w:sz="0" w:space="0" w:color="auto"/>
                <w:bottom w:val="none" w:sz="0" w:space="0" w:color="auto"/>
                <w:right w:val="none" w:sz="0" w:space="0" w:color="auto"/>
              </w:divBdr>
            </w:div>
            <w:div w:id="451051182">
              <w:marLeft w:val="0"/>
              <w:marRight w:val="0"/>
              <w:marTop w:val="0"/>
              <w:marBottom w:val="0"/>
              <w:divBdr>
                <w:top w:val="none" w:sz="0" w:space="0" w:color="auto"/>
                <w:left w:val="none" w:sz="0" w:space="0" w:color="auto"/>
                <w:bottom w:val="none" w:sz="0" w:space="0" w:color="auto"/>
                <w:right w:val="none" w:sz="0" w:space="0" w:color="auto"/>
              </w:divBdr>
            </w:div>
          </w:divsChild>
        </w:div>
        <w:div w:id="435634254">
          <w:marLeft w:val="0"/>
          <w:marRight w:val="0"/>
          <w:marTop w:val="0"/>
          <w:marBottom w:val="0"/>
          <w:divBdr>
            <w:top w:val="none" w:sz="0" w:space="0" w:color="auto"/>
            <w:left w:val="none" w:sz="0" w:space="0" w:color="auto"/>
            <w:bottom w:val="none" w:sz="0" w:space="0" w:color="auto"/>
            <w:right w:val="none" w:sz="0" w:space="0" w:color="auto"/>
          </w:divBdr>
          <w:divsChild>
            <w:div w:id="2018999219">
              <w:marLeft w:val="0"/>
              <w:marRight w:val="0"/>
              <w:marTop w:val="0"/>
              <w:marBottom w:val="0"/>
              <w:divBdr>
                <w:top w:val="none" w:sz="0" w:space="0" w:color="auto"/>
                <w:left w:val="none" w:sz="0" w:space="0" w:color="auto"/>
                <w:bottom w:val="none" w:sz="0" w:space="0" w:color="auto"/>
                <w:right w:val="none" w:sz="0" w:space="0" w:color="auto"/>
              </w:divBdr>
            </w:div>
            <w:div w:id="1382944461">
              <w:marLeft w:val="0"/>
              <w:marRight w:val="0"/>
              <w:marTop w:val="0"/>
              <w:marBottom w:val="0"/>
              <w:divBdr>
                <w:top w:val="none" w:sz="0" w:space="0" w:color="auto"/>
                <w:left w:val="none" w:sz="0" w:space="0" w:color="auto"/>
                <w:bottom w:val="none" w:sz="0" w:space="0" w:color="auto"/>
                <w:right w:val="none" w:sz="0" w:space="0" w:color="auto"/>
              </w:divBdr>
            </w:div>
            <w:div w:id="1510411302">
              <w:marLeft w:val="0"/>
              <w:marRight w:val="0"/>
              <w:marTop w:val="0"/>
              <w:marBottom w:val="0"/>
              <w:divBdr>
                <w:top w:val="none" w:sz="0" w:space="0" w:color="auto"/>
                <w:left w:val="none" w:sz="0" w:space="0" w:color="auto"/>
                <w:bottom w:val="none" w:sz="0" w:space="0" w:color="auto"/>
                <w:right w:val="none" w:sz="0" w:space="0" w:color="auto"/>
              </w:divBdr>
            </w:div>
          </w:divsChild>
        </w:div>
        <w:div w:id="1689141242">
          <w:marLeft w:val="0"/>
          <w:marRight w:val="0"/>
          <w:marTop w:val="0"/>
          <w:marBottom w:val="0"/>
          <w:divBdr>
            <w:top w:val="none" w:sz="0" w:space="0" w:color="auto"/>
            <w:left w:val="none" w:sz="0" w:space="0" w:color="auto"/>
            <w:bottom w:val="none" w:sz="0" w:space="0" w:color="auto"/>
            <w:right w:val="none" w:sz="0" w:space="0" w:color="auto"/>
          </w:divBdr>
          <w:divsChild>
            <w:div w:id="2044746336">
              <w:marLeft w:val="0"/>
              <w:marRight w:val="0"/>
              <w:marTop w:val="0"/>
              <w:marBottom w:val="0"/>
              <w:divBdr>
                <w:top w:val="none" w:sz="0" w:space="0" w:color="auto"/>
                <w:left w:val="none" w:sz="0" w:space="0" w:color="auto"/>
                <w:bottom w:val="none" w:sz="0" w:space="0" w:color="auto"/>
                <w:right w:val="none" w:sz="0" w:space="0" w:color="auto"/>
              </w:divBdr>
            </w:div>
            <w:div w:id="1085687166">
              <w:marLeft w:val="0"/>
              <w:marRight w:val="0"/>
              <w:marTop w:val="0"/>
              <w:marBottom w:val="0"/>
              <w:divBdr>
                <w:top w:val="none" w:sz="0" w:space="0" w:color="auto"/>
                <w:left w:val="none" w:sz="0" w:space="0" w:color="auto"/>
                <w:bottom w:val="none" w:sz="0" w:space="0" w:color="auto"/>
                <w:right w:val="none" w:sz="0" w:space="0" w:color="auto"/>
              </w:divBdr>
            </w:div>
            <w:div w:id="152574994">
              <w:marLeft w:val="0"/>
              <w:marRight w:val="0"/>
              <w:marTop w:val="0"/>
              <w:marBottom w:val="0"/>
              <w:divBdr>
                <w:top w:val="none" w:sz="0" w:space="0" w:color="auto"/>
                <w:left w:val="none" w:sz="0" w:space="0" w:color="auto"/>
                <w:bottom w:val="none" w:sz="0" w:space="0" w:color="auto"/>
                <w:right w:val="none" w:sz="0" w:space="0" w:color="auto"/>
              </w:divBdr>
            </w:div>
          </w:divsChild>
        </w:div>
        <w:div w:id="1325087173">
          <w:marLeft w:val="0"/>
          <w:marRight w:val="0"/>
          <w:marTop w:val="0"/>
          <w:marBottom w:val="0"/>
          <w:divBdr>
            <w:top w:val="none" w:sz="0" w:space="0" w:color="auto"/>
            <w:left w:val="none" w:sz="0" w:space="0" w:color="auto"/>
            <w:bottom w:val="none" w:sz="0" w:space="0" w:color="auto"/>
            <w:right w:val="none" w:sz="0" w:space="0" w:color="auto"/>
          </w:divBdr>
          <w:divsChild>
            <w:div w:id="539055661">
              <w:marLeft w:val="0"/>
              <w:marRight w:val="0"/>
              <w:marTop w:val="0"/>
              <w:marBottom w:val="0"/>
              <w:divBdr>
                <w:top w:val="none" w:sz="0" w:space="0" w:color="auto"/>
                <w:left w:val="none" w:sz="0" w:space="0" w:color="auto"/>
                <w:bottom w:val="none" w:sz="0" w:space="0" w:color="auto"/>
                <w:right w:val="none" w:sz="0" w:space="0" w:color="auto"/>
              </w:divBdr>
            </w:div>
            <w:div w:id="1395543524">
              <w:marLeft w:val="0"/>
              <w:marRight w:val="0"/>
              <w:marTop w:val="0"/>
              <w:marBottom w:val="0"/>
              <w:divBdr>
                <w:top w:val="none" w:sz="0" w:space="0" w:color="auto"/>
                <w:left w:val="none" w:sz="0" w:space="0" w:color="auto"/>
                <w:bottom w:val="none" w:sz="0" w:space="0" w:color="auto"/>
                <w:right w:val="none" w:sz="0" w:space="0" w:color="auto"/>
              </w:divBdr>
            </w:div>
            <w:div w:id="1202748547">
              <w:marLeft w:val="0"/>
              <w:marRight w:val="0"/>
              <w:marTop w:val="0"/>
              <w:marBottom w:val="0"/>
              <w:divBdr>
                <w:top w:val="none" w:sz="0" w:space="0" w:color="auto"/>
                <w:left w:val="none" w:sz="0" w:space="0" w:color="auto"/>
                <w:bottom w:val="none" w:sz="0" w:space="0" w:color="auto"/>
                <w:right w:val="none" w:sz="0" w:space="0" w:color="auto"/>
              </w:divBdr>
            </w:div>
          </w:divsChild>
        </w:div>
        <w:div w:id="1991250531">
          <w:marLeft w:val="0"/>
          <w:marRight w:val="0"/>
          <w:marTop w:val="0"/>
          <w:marBottom w:val="0"/>
          <w:divBdr>
            <w:top w:val="none" w:sz="0" w:space="0" w:color="auto"/>
            <w:left w:val="none" w:sz="0" w:space="0" w:color="auto"/>
            <w:bottom w:val="none" w:sz="0" w:space="0" w:color="auto"/>
            <w:right w:val="none" w:sz="0" w:space="0" w:color="auto"/>
          </w:divBdr>
          <w:divsChild>
            <w:div w:id="1590039217">
              <w:marLeft w:val="0"/>
              <w:marRight w:val="0"/>
              <w:marTop w:val="0"/>
              <w:marBottom w:val="0"/>
              <w:divBdr>
                <w:top w:val="none" w:sz="0" w:space="0" w:color="auto"/>
                <w:left w:val="none" w:sz="0" w:space="0" w:color="auto"/>
                <w:bottom w:val="none" w:sz="0" w:space="0" w:color="auto"/>
                <w:right w:val="none" w:sz="0" w:space="0" w:color="auto"/>
              </w:divBdr>
            </w:div>
            <w:div w:id="603850291">
              <w:marLeft w:val="0"/>
              <w:marRight w:val="0"/>
              <w:marTop w:val="0"/>
              <w:marBottom w:val="0"/>
              <w:divBdr>
                <w:top w:val="none" w:sz="0" w:space="0" w:color="auto"/>
                <w:left w:val="none" w:sz="0" w:space="0" w:color="auto"/>
                <w:bottom w:val="none" w:sz="0" w:space="0" w:color="auto"/>
                <w:right w:val="none" w:sz="0" w:space="0" w:color="auto"/>
              </w:divBdr>
            </w:div>
            <w:div w:id="1290743754">
              <w:marLeft w:val="0"/>
              <w:marRight w:val="0"/>
              <w:marTop w:val="0"/>
              <w:marBottom w:val="0"/>
              <w:divBdr>
                <w:top w:val="none" w:sz="0" w:space="0" w:color="auto"/>
                <w:left w:val="none" w:sz="0" w:space="0" w:color="auto"/>
                <w:bottom w:val="none" w:sz="0" w:space="0" w:color="auto"/>
                <w:right w:val="none" w:sz="0" w:space="0" w:color="auto"/>
              </w:divBdr>
            </w:div>
          </w:divsChild>
        </w:div>
        <w:div w:id="546180881">
          <w:marLeft w:val="0"/>
          <w:marRight w:val="0"/>
          <w:marTop w:val="0"/>
          <w:marBottom w:val="0"/>
          <w:divBdr>
            <w:top w:val="none" w:sz="0" w:space="0" w:color="auto"/>
            <w:left w:val="none" w:sz="0" w:space="0" w:color="auto"/>
            <w:bottom w:val="none" w:sz="0" w:space="0" w:color="auto"/>
            <w:right w:val="none" w:sz="0" w:space="0" w:color="auto"/>
          </w:divBdr>
          <w:divsChild>
            <w:div w:id="551497990">
              <w:marLeft w:val="0"/>
              <w:marRight w:val="0"/>
              <w:marTop w:val="0"/>
              <w:marBottom w:val="0"/>
              <w:divBdr>
                <w:top w:val="none" w:sz="0" w:space="0" w:color="auto"/>
                <w:left w:val="none" w:sz="0" w:space="0" w:color="auto"/>
                <w:bottom w:val="none" w:sz="0" w:space="0" w:color="auto"/>
                <w:right w:val="none" w:sz="0" w:space="0" w:color="auto"/>
              </w:divBdr>
            </w:div>
            <w:div w:id="1612928946">
              <w:marLeft w:val="0"/>
              <w:marRight w:val="0"/>
              <w:marTop w:val="0"/>
              <w:marBottom w:val="0"/>
              <w:divBdr>
                <w:top w:val="none" w:sz="0" w:space="0" w:color="auto"/>
                <w:left w:val="none" w:sz="0" w:space="0" w:color="auto"/>
                <w:bottom w:val="none" w:sz="0" w:space="0" w:color="auto"/>
                <w:right w:val="none" w:sz="0" w:space="0" w:color="auto"/>
              </w:divBdr>
            </w:div>
            <w:div w:id="2002658577">
              <w:marLeft w:val="0"/>
              <w:marRight w:val="0"/>
              <w:marTop w:val="0"/>
              <w:marBottom w:val="0"/>
              <w:divBdr>
                <w:top w:val="none" w:sz="0" w:space="0" w:color="auto"/>
                <w:left w:val="none" w:sz="0" w:space="0" w:color="auto"/>
                <w:bottom w:val="none" w:sz="0" w:space="0" w:color="auto"/>
                <w:right w:val="none" w:sz="0" w:space="0" w:color="auto"/>
              </w:divBdr>
            </w:div>
          </w:divsChild>
        </w:div>
        <w:div w:id="1802576211">
          <w:marLeft w:val="0"/>
          <w:marRight w:val="0"/>
          <w:marTop w:val="0"/>
          <w:marBottom w:val="0"/>
          <w:divBdr>
            <w:top w:val="none" w:sz="0" w:space="0" w:color="auto"/>
            <w:left w:val="none" w:sz="0" w:space="0" w:color="auto"/>
            <w:bottom w:val="none" w:sz="0" w:space="0" w:color="auto"/>
            <w:right w:val="none" w:sz="0" w:space="0" w:color="auto"/>
          </w:divBdr>
          <w:divsChild>
            <w:div w:id="2092966989">
              <w:marLeft w:val="0"/>
              <w:marRight w:val="0"/>
              <w:marTop w:val="0"/>
              <w:marBottom w:val="0"/>
              <w:divBdr>
                <w:top w:val="none" w:sz="0" w:space="0" w:color="auto"/>
                <w:left w:val="none" w:sz="0" w:space="0" w:color="auto"/>
                <w:bottom w:val="none" w:sz="0" w:space="0" w:color="auto"/>
                <w:right w:val="none" w:sz="0" w:space="0" w:color="auto"/>
              </w:divBdr>
            </w:div>
            <w:div w:id="1102452561">
              <w:marLeft w:val="0"/>
              <w:marRight w:val="0"/>
              <w:marTop w:val="0"/>
              <w:marBottom w:val="0"/>
              <w:divBdr>
                <w:top w:val="none" w:sz="0" w:space="0" w:color="auto"/>
                <w:left w:val="none" w:sz="0" w:space="0" w:color="auto"/>
                <w:bottom w:val="none" w:sz="0" w:space="0" w:color="auto"/>
                <w:right w:val="none" w:sz="0" w:space="0" w:color="auto"/>
              </w:divBdr>
            </w:div>
            <w:div w:id="20597384">
              <w:marLeft w:val="0"/>
              <w:marRight w:val="0"/>
              <w:marTop w:val="0"/>
              <w:marBottom w:val="0"/>
              <w:divBdr>
                <w:top w:val="none" w:sz="0" w:space="0" w:color="auto"/>
                <w:left w:val="none" w:sz="0" w:space="0" w:color="auto"/>
                <w:bottom w:val="none" w:sz="0" w:space="0" w:color="auto"/>
                <w:right w:val="none" w:sz="0" w:space="0" w:color="auto"/>
              </w:divBdr>
            </w:div>
          </w:divsChild>
        </w:div>
        <w:div w:id="1741824427">
          <w:marLeft w:val="0"/>
          <w:marRight w:val="0"/>
          <w:marTop w:val="0"/>
          <w:marBottom w:val="0"/>
          <w:divBdr>
            <w:top w:val="none" w:sz="0" w:space="0" w:color="auto"/>
            <w:left w:val="none" w:sz="0" w:space="0" w:color="auto"/>
            <w:bottom w:val="none" w:sz="0" w:space="0" w:color="auto"/>
            <w:right w:val="none" w:sz="0" w:space="0" w:color="auto"/>
          </w:divBdr>
          <w:divsChild>
            <w:div w:id="85931960">
              <w:marLeft w:val="0"/>
              <w:marRight w:val="0"/>
              <w:marTop w:val="0"/>
              <w:marBottom w:val="0"/>
              <w:divBdr>
                <w:top w:val="none" w:sz="0" w:space="0" w:color="auto"/>
                <w:left w:val="none" w:sz="0" w:space="0" w:color="auto"/>
                <w:bottom w:val="none" w:sz="0" w:space="0" w:color="auto"/>
                <w:right w:val="none" w:sz="0" w:space="0" w:color="auto"/>
              </w:divBdr>
            </w:div>
            <w:div w:id="489950408">
              <w:marLeft w:val="0"/>
              <w:marRight w:val="0"/>
              <w:marTop w:val="0"/>
              <w:marBottom w:val="0"/>
              <w:divBdr>
                <w:top w:val="none" w:sz="0" w:space="0" w:color="auto"/>
                <w:left w:val="none" w:sz="0" w:space="0" w:color="auto"/>
                <w:bottom w:val="none" w:sz="0" w:space="0" w:color="auto"/>
                <w:right w:val="none" w:sz="0" w:space="0" w:color="auto"/>
              </w:divBdr>
            </w:div>
            <w:div w:id="1825390362">
              <w:marLeft w:val="0"/>
              <w:marRight w:val="0"/>
              <w:marTop w:val="0"/>
              <w:marBottom w:val="0"/>
              <w:divBdr>
                <w:top w:val="none" w:sz="0" w:space="0" w:color="auto"/>
                <w:left w:val="none" w:sz="0" w:space="0" w:color="auto"/>
                <w:bottom w:val="none" w:sz="0" w:space="0" w:color="auto"/>
                <w:right w:val="none" w:sz="0" w:space="0" w:color="auto"/>
              </w:divBdr>
            </w:div>
          </w:divsChild>
        </w:div>
        <w:div w:id="557908601">
          <w:marLeft w:val="0"/>
          <w:marRight w:val="0"/>
          <w:marTop w:val="0"/>
          <w:marBottom w:val="0"/>
          <w:divBdr>
            <w:top w:val="none" w:sz="0" w:space="0" w:color="auto"/>
            <w:left w:val="none" w:sz="0" w:space="0" w:color="auto"/>
            <w:bottom w:val="none" w:sz="0" w:space="0" w:color="auto"/>
            <w:right w:val="none" w:sz="0" w:space="0" w:color="auto"/>
          </w:divBdr>
          <w:divsChild>
            <w:div w:id="521937412">
              <w:marLeft w:val="0"/>
              <w:marRight w:val="0"/>
              <w:marTop w:val="0"/>
              <w:marBottom w:val="0"/>
              <w:divBdr>
                <w:top w:val="none" w:sz="0" w:space="0" w:color="auto"/>
                <w:left w:val="none" w:sz="0" w:space="0" w:color="auto"/>
                <w:bottom w:val="none" w:sz="0" w:space="0" w:color="auto"/>
                <w:right w:val="none" w:sz="0" w:space="0" w:color="auto"/>
              </w:divBdr>
            </w:div>
            <w:div w:id="2100061015">
              <w:marLeft w:val="0"/>
              <w:marRight w:val="0"/>
              <w:marTop w:val="0"/>
              <w:marBottom w:val="0"/>
              <w:divBdr>
                <w:top w:val="none" w:sz="0" w:space="0" w:color="auto"/>
                <w:left w:val="none" w:sz="0" w:space="0" w:color="auto"/>
                <w:bottom w:val="none" w:sz="0" w:space="0" w:color="auto"/>
                <w:right w:val="none" w:sz="0" w:space="0" w:color="auto"/>
              </w:divBdr>
            </w:div>
          </w:divsChild>
        </w:div>
        <w:div w:id="1646817190">
          <w:marLeft w:val="0"/>
          <w:marRight w:val="0"/>
          <w:marTop w:val="0"/>
          <w:marBottom w:val="0"/>
          <w:divBdr>
            <w:top w:val="none" w:sz="0" w:space="0" w:color="auto"/>
            <w:left w:val="none" w:sz="0" w:space="0" w:color="auto"/>
            <w:bottom w:val="none" w:sz="0" w:space="0" w:color="auto"/>
            <w:right w:val="none" w:sz="0" w:space="0" w:color="auto"/>
          </w:divBdr>
          <w:divsChild>
            <w:div w:id="1511069806">
              <w:marLeft w:val="0"/>
              <w:marRight w:val="0"/>
              <w:marTop w:val="0"/>
              <w:marBottom w:val="0"/>
              <w:divBdr>
                <w:top w:val="none" w:sz="0" w:space="0" w:color="auto"/>
                <w:left w:val="none" w:sz="0" w:space="0" w:color="auto"/>
                <w:bottom w:val="none" w:sz="0" w:space="0" w:color="auto"/>
                <w:right w:val="none" w:sz="0" w:space="0" w:color="auto"/>
              </w:divBdr>
            </w:div>
            <w:div w:id="951470966">
              <w:marLeft w:val="0"/>
              <w:marRight w:val="0"/>
              <w:marTop w:val="0"/>
              <w:marBottom w:val="0"/>
              <w:divBdr>
                <w:top w:val="none" w:sz="0" w:space="0" w:color="auto"/>
                <w:left w:val="none" w:sz="0" w:space="0" w:color="auto"/>
                <w:bottom w:val="none" w:sz="0" w:space="0" w:color="auto"/>
                <w:right w:val="none" w:sz="0" w:space="0" w:color="auto"/>
              </w:divBdr>
            </w:div>
            <w:div w:id="2053846613">
              <w:marLeft w:val="0"/>
              <w:marRight w:val="0"/>
              <w:marTop w:val="0"/>
              <w:marBottom w:val="0"/>
              <w:divBdr>
                <w:top w:val="none" w:sz="0" w:space="0" w:color="auto"/>
                <w:left w:val="none" w:sz="0" w:space="0" w:color="auto"/>
                <w:bottom w:val="none" w:sz="0" w:space="0" w:color="auto"/>
                <w:right w:val="none" w:sz="0" w:space="0" w:color="auto"/>
              </w:divBdr>
            </w:div>
          </w:divsChild>
        </w:div>
        <w:div w:id="1221556903">
          <w:marLeft w:val="0"/>
          <w:marRight w:val="0"/>
          <w:marTop w:val="0"/>
          <w:marBottom w:val="0"/>
          <w:divBdr>
            <w:top w:val="none" w:sz="0" w:space="0" w:color="auto"/>
            <w:left w:val="none" w:sz="0" w:space="0" w:color="auto"/>
            <w:bottom w:val="none" w:sz="0" w:space="0" w:color="auto"/>
            <w:right w:val="none" w:sz="0" w:space="0" w:color="auto"/>
          </w:divBdr>
          <w:divsChild>
            <w:div w:id="1571116150">
              <w:marLeft w:val="0"/>
              <w:marRight w:val="0"/>
              <w:marTop w:val="0"/>
              <w:marBottom w:val="0"/>
              <w:divBdr>
                <w:top w:val="none" w:sz="0" w:space="0" w:color="auto"/>
                <w:left w:val="none" w:sz="0" w:space="0" w:color="auto"/>
                <w:bottom w:val="none" w:sz="0" w:space="0" w:color="auto"/>
                <w:right w:val="none" w:sz="0" w:space="0" w:color="auto"/>
              </w:divBdr>
            </w:div>
          </w:divsChild>
        </w:div>
        <w:div w:id="290862733">
          <w:marLeft w:val="0"/>
          <w:marRight w:val="0"/>
          <w:marTop w:val="0"/>
          <w:marBottom w:val="0"/>
          <w:divBdr>
            <w:top w:val="none" w:sz="0" w:space="0" w:color="auto"/>
            <w:left w:val="none" w:sz="0" w:space="0" w:color="auto"/>
            <w:bottom w:val="none" w:sz="0" w:space="0" w:color="auto"/>
            <w:right w:val="none" w:sz="0" w:space="0" w:color="auto"/>
          </w:divBdr>
          <w:divsChild>
            <w:div w:id="1275255">
              <w:marLeft w:val="0"/>
              <w:marRight w:val="0"/>
              <w:marTop w:val="0"/>
              <w:marBottom w:val="0"/>
              <w:divBdr>
                <w:top w:val="none" w:sz="0" w:space="0" w:color="auto"/>
                <w:left w:val="none" w:sz="0" w:space="0" w:color="auto"/>
                <w:bottom w:val="none" w:sz="0" w:space="0" w:color="auto"/>
                <w:right w:val="none" w:sz="0" w:space="0" w:color="auto"/>
              </w:divBdr>
            </w:div>
            <w:div w:id="2123986699">
              <w:marLeft w:val="0"/>
              <w:marRight w:val="0"/>
              <w:marTop w:val="0"/>
              <w:marBottom w:val="0"/>
              <w:divBdr>
                <w:top w:val="none" w:sz="0" w:space="0" w:color="auto"/>
                <w:left w:val="none" w:sz="0" w:space="0" w:color="auto"/>
                <w:bottom w:val="none" w:sz="0" w:space="0" w:color="auto"/>
                <w:right w:val="none" w:sz="0" w:space="0" w:color="auto"/>
              </w:divBdr>
            </w:div>
            <w:div w:id="291180752">
              <w:marLeft w:val="0"/>
              <w:marRight w:val="0"/>
              <w:marTop w:val="0"/>
              <w:marBottom w:val="0"/>
              <w:divBdr>
                <w:top w:val="none" w:sz="0" w:space="0" w:color="auto"/>
                <w:left w:val="none" w:sz="0" w:space="0" w:color="auto"/>
                <w:bottom w:val="none" w:sz="0" w:space="0" w:color="auto"/>
                <w:right w:val="none" w:sz="0" w:space="0" w:color="auto"/>
              </w:divBdr>
            </w:div>
          </w:divsChild>
        </w:div>
        <w:div w:id="588852273">
          <w:marLeft w:val="0"/>
          <w:marRight w:val="0"/>
          <w:marTop w:val="0"/>
          <w:marBottom w:val="0"/>
          <w:divBdr>
            <w:top w:val="none" w:sz="0" w:space="0" w:color="auto"/>
            <w:left w:val="none" w:sz="0" w:space="0" w:color="auto"/>
            <w:bottom w:val="none" w:sz="0" w:space="0" w:color="auto"/>
            <w:right w:val="none" w:sz="0" w:space="0" w:color="auto"/>
          </w:divBdr>
          <w:divsChild>
            <w:div w:id="1708216034">
              <w:marLeft w:val="0"/>
              <w:marRight w:val="0"/>
              <w:marTop w:val="0"/>
              <w:marBottom w:val="0"/>
              <w:divBdr>
                <w:top w:val="none" w:sz="0" w:space="0" w:color="auto"/>
                <w:left w:val="none" w:sz="0" w:space="0" w:color="auto"/>
                <w:bottom w:val="none" w:sz="0" w:space="0" w:color="auto"/>
                <w:right w:val="none" w:sz="0" w:space="0" w:color="auto"/>
              </w:divBdr>
            </w:div>
            <w:div w:id="1470394557">
              <w:marLeft w:val="0"/>
              <w:marRight w:val="0"/>
              <w:marTop w:val="0"/>
              <w:marBottom w:val="0"/>
              <w:divBdr>
                <w:top w:val="none" w:sz="0" w:space="0" w:color="auto"/>
                <w:left w:val="none" w:sz="0" w:space="0" w:color="auto"/>
                <w:bottom w:val="none" w:sz="0" w:space="0" w:color="auto"/>
                <w:right w:val="none" w:sz="0" w:space="0" w:color="auto"/>
              </w:divBdr>
            </w:div>
          </w:divsChild>
        </w:div>
        <w:div w:id="1179350065">
          <w:marLeft w:val="0"/>
          <w:marRight w:val="0"/>
          <w:marTop w:val="0"/>
          <w:marBottom w:val="0"/>
          <w:divBdr>
            <w:top w:val="none" w:sz="0" w:space="0" w:color="auto"/>
            <w:left w:val="none" w:sz="0" w:space="0" w:color="auto"/>
            <w:bottom w:val="none" w:sz="0" w:space="0" w:color="auto"/>
            <w:right w:val="none" w:sz="0" w:space="0" w:color="auto"/>
          </w:divBdr>
          <w:divsChild>
            <w:div w:id="1778330348">
              <w:marLeft w:val="0"/>
              <w:marRight w:val="0"/>
              <w:marTop w:val="0"/>
              <w:marBottom w:val="0"/>
              <w:divBdr>
                <w:top w:val="none" w:sz="0" w:space="0" w:color="auto"/>
                <w:left w:val="none" w:sz="0" w:space="0" w:color="auto"/>
                <w:bottom w:val="none" w:sz="0" w:space="0" w:color="auto"/>
                <w:right w:val="none" w:sz="0" w:space="0" w:color="auto"/>
              </w:divBdr>
            </w:div>
            <w:div w:id="857473589">
              <w:marLeft w:val="0"/>
              <w:marRight w:val="0"/>
              <w:marTop w:val="0"/>
              <w:marBottom w:val="0"/>
              <w:divBdr>
                <w:top w:val="none" w:sz="0" w:space="0" w:color="auto"/>
                <w:left w:val="none" w:sz="0" w:space="0" w:color="auto"/>
                <w:bottom w:val="none" w:sz="0" w:space="0" w:color="auto"/>
                <w:right w:val="none" w:sz="0" w:space="0" w:color="auto"/>
              </w:divBdr>
            </w:div>
          </w:divsChild>
        </w:div>
        <w:div w:id="1612011306">
          <w:marLeft w:val="0"/>
          <w:marRight w:val="0"/>
          <w:marTop w:val="0"/>
          <w:marBottom w:val="0"/>
          <w:divBdr>
            <w:top w:val="none" w:sz="0" w:space="0" w:color="auto"/>
            <w:left w:val="none" w:sz="0" w:space="0" w:color="auto"/>
            <w:bottom w:val="none" w:sz="0" w:space="0" w:color="auto"/>
            <w:right w:val="none" w:sz="0" w:space="0" w:color="auto"/>
          </w:divBdr>
          <w:divsChild>
            <w:div w:id="609245027">
              <w:marLeft w:val="0"/>
              <w:marRight w:val="0"/>
              <w:marTop w:val="0"/>
              <w:marBottom w:val="0"/>
              <w:divBdr>
                <w:top w:val="none" w:sz="0" w:space="0" w:color="auto"/>
                <w:left w:val="none" w:sz="0" w:space="0" w:color="auto"/>
                <w:bottom w:val="none" w:sz="0" w:space="0" w:color="auto"/>
                <w:right w:val="none" w:sz="0" w:space="0" w:color="auto"/>
              </w:divBdr>
            </w:div>
            <w:div w:id="128479025">
              <w:marLeft w:val="0"/>
              <w:marRight w:val="0"/>
              <w:marTop w:val="0"/>
              <w:marBottom w:val="0"/>
              <w:divBdr>
                <w:top w:val="none" w:sz="0" w:space="0" w:color="auto"/>
                <w:left w:val="none" w:sz="0" w:space="0" w:color="auto"/>
                <w:bottom w:val="none" w:sz="0" w:space="0" w:color="auto"/>
                <w:right w:val="none" w:sz="0" w:space="0" w:color="auto"/>
              </w:divBdr>
            </w:div>
          </w:divsChild>
        </w:div>
        <w:div w:id="403183100">
          <w:marLeft w:val="0"/>
          <w:marRight w:val="0"/>
          <w:marTop w:val="0"/>
          <w:marBottom w:val="0"/>
          <w:divBdr>
            <w:top w:val="none" w:sz="0" w:space="0" w:color="auto"/>
            <w:left w:val="none" w:sz="0" w:space="0" w:color="auto"/>
            <w:bottom w:val="none" w:sz="0" w:space="0" w:color="auto"/>
            <w:right w:val="none" w:sz="0" w:space="0" w:color="auto"/>
          </w:divBdr>
          <w:divsChild>
            <w:div w:id="7799358">
              <w:marLeft w:val="0"/>
              <w:marRight w:val="0"/>
              <w:marTop w:val="0"/>
              <w:marBottom w:val="0"/>
              <w:divBdr>
                <w:top w:val="none" w:sz="0" w:space="0" w:color="auto"/>
                <w:left w:val="none" w:sz="0" w:space="0" w:color="auto"/>
                <w:bottom w:val="none" w:sz="0" w:space="0" w:color="auto"/>
                <w:right w:val="none" w:sz="0" w:space="0" w:color="auto"/>
              </w:divBdr>
            </w:div>
            <w:div w:id="43721744">
              <w:marLeft w:val="0"/>
              <w:marRight w:val="0"/>
              <w:marTop w:val="0"/>
              <w:marBottom w:val="0"/>
              <w:divBdr>
                <w:top w:val="none" w:sz="0" w:space="0" w:color="auto"/>
                <w:left w:val="none" w:sz="0" w:space="0" w:color="auto"/>
                <w:bottom w:val="none" w:sz="0" w:space="0" w:color="auto"/>
                <w:right w:val="none" w:sz="0" w:space="0" w:color="auto"/>
              </w:divBdr>
            </w:div>
          </w:divsChild>
        </w:div>
        <w:div w:id="1150559659">
          <w:marLeft w:val="0"/>
          <w:marRight w:val="0"/>
          <w:marTop w:val="0"/>
          <w:marBottom w:val="0"/>
          <w:divBdr>
            <w:top w:val="none" w:sz="0" w:space="0" w:color="auto"/>
            <w:left w:val="none" w:sz="0" w:space="0" w:color="auto"/>
            <w:bottom w:val="none" w:sz="0" w:space="0" w:color="auto"/>
            <w:right w:val="none" w:sz="0" w:space="0" w:color="auto"/>
          </w:divBdr>
          <w:divsChild>
            <w:div w:id="13464117">
              <w:marLeft w:val="0"/>
              <w:marRight w:val="0"/>
              <w:marTop w:val="0"/>
              <w:marBottom w:val="0"/>
              <w:divBdr>
                <w:top w:val="none" w:sz="0" w:space="0" w:color="auto"/>
                <w:left w:val="none" w:sz="0" w:space="0" w:color="auto"/>
                <w:bottom w:val="none" w:sz="0" w:space="0" w:color="auto"/>
                <w:right w:val="none" w:sz="0" w:space="0" w:color="auto"/>
              </w:divBdr>
            </w:div>
            <w:div w:id="2146192187">
              <w:marLeft w:val="0"/>
              <w:marRight w:val="0"/>
              <w:marTop w:val="0"/>
              <w:marBottom w:val="0"/>
              <w:divBdr>
                <w:top w:val="none" w:sz="0" w:space="0" w:color="auto"/>
                <w:left w:val="none" w:sz="0" w:space="0" w:color="auto"/>
                <w:bottom w:val="none" w:sz="0" w:space="0" w:color="auto"/>
                <w:right w:val="none" w:sz="0" w:space="0" w:color="auto"/>
              </w:divBdr>
            </w:div>
          </w:divsChild>
        </w:div>
        <w:div w:id="825589562">
          <w:marLeft w:val="0"/>
          <w:marRight w:val="0"/>
          <w:marTop w:val="0"/>
          <w:marBottom w:val="0"/>
          <w:divBdr>
            <w:top w:val="none" w:sz="0" w:space="0" w:color="auto"/>
            <w:left w:val="none" w:sz="0" w:space="0" w:color="auto"/>
            <w:bottom w:val="none" w:sz="0" w:space="0" w:color="auto"/>
            <w:right w:val="none" w:sz="0" w:space="0" w:color="auto"/>
          </w:divBdr>
          <w:divsChild>
            <w:div w:id="650867293">
              <w:marLeft w:val="0"/>
              <w:marRight w:val="0"/>
              <w:marTop w:val="0"/>
              <w:marBottom w:val="0"/>
              <w:divBdr>
                <w:top w:val="none" w:sz="0" w:space="0" w:color="auto"/>
                <w:left w:val="none" w:sz="0" w:space="0" w:color="auto"/>
                <w:bottom w:val="none" w:sz="0" w:space="0" w:color="auto"/>
                <w:right w:val="none" w:sz="0" w:space="0" w:color="auto"/>
              </w:divBdr>
            </w:div>
            <w:div w:id="120390954">
              <w:marLeft w:val="0"/>
              <w:marRight w:val="0"/>
              <w:marTop w:val="0"/>
              <w:marBottom w:val="0"/>
              <w:divBdr>
                <w:top w:val="none" w:sz="0" w:space="0" w:color="auto"/>
                <w:left w:val="none" w:sz="0" w:space="0" w:color="auto"/>
                <w:bottom w:val="none" w:sz="0" w:space="0" w:color="auto"/>
                <w:right w:val="none" w:sz="0" w:space="0" w:color="auto"/>
              </w:divBdr>
            </w:div>
          </w:divsChild>
        </w:div>
        <w:div w:id="664288305">
          <w:marLeft w:val="0"/>
          <w:marRight w:val="0"/>
          <w:marTop w:val="0"/>
          <w:marBottom w:val="0"/>
          <w:divBdr>
            <w:top w:val="none" w:sz="0" w:space="0" w:color="auto"/>
            <w:left w:val="none" w:sz="0" w:space="0" w:color="auto"/>
            <w:bottom w:val="none" w:sz="0" w:space="0" w:color="auto"/>
            <w:right w:val="none" w:sz="0" w:space="0" w:color="auto"/>
          </w:divBdr>
          <w:divsChild>
            <w:div w:id="2048528903">
              <w:marLeft w:val="0"/>
              <w:marRight w:val="0"/>
              <w:marTop w:val="0"/>
              <w:marBottom w:val="0"/>
              <w:divBdr>
                <w:top w:val="none" w:sz="0" w:space="0" w:color="auto"/>
                <w:left w:val="none" w:sz="0" w:space="0" w:color="auto"/>
                <w:bottom w:val="none" w:sz="0" w:space="0" w:color="auto"/>
                <w:right w:val="none" w:sz="0" w:space="0" w:color="auto"/>
              </w:divBdr>
            </w:div>
            <w:div w:id="901061641">
              <w:marLeft w:val="0"/>
              <w:marRight w:val="0"/>
              <w:marTop w:val="0"/>
              <w:marBottom w:val="0"/>
              <w:divBdr>
                <w:top w:val="none" w:sz="0" w:space="0" w:color="auto"/>
                <w:left w:val="none" w:sz="0" w:space="0" w:color="auto"/>
                <w:bottom w:val="none" w:sz="0" w:space="0" w:color="auto"/>
                <w:right w:val="none" w:sz="0" w:space="0" w:color="auto"/>
              </w:divBdr>
            </w:div>
          </w:divsChild>
        </w:div>
        <w:div w:id="1718431301">
          <w:marLeft w:val="0"/>
          <w:marRight w:val="0"/>
          <w:marTop w:val="0"/>
          <w:marBottom w:val="0"/>
          <w:divBdr>
            <w:top w:val="none" w:sz="0" w:space="0" w:color="auto"/>
            <w:left w:val="none" w:sz="0" w:space="0" w:color="auto"/>
            <w:bottom w:val="none" w:sz="0" w:space="0" w:color="auto"/>
            <w:right w:val="none" w:sz="0" w:space="0" w:color="auto"/>
          </w:divBdr>
          <w:divsChild>
            <w:div w:id="1021320130">
              <w:marLeft w:val="0"/>
              <w:marRight w:val="0"/>
              <w:marTop w:val="0"/>
              <w:marBottom w:val="0"/>
              <w:divBdr>
                <w:top w:val="none" w:sz="0" w:space="0" w:color="auto"/>
                <w:left w:val="none" w:sz="0" w:space="0" w:color="auto"/>
                <w:bottom w:val="none" w:sz="0" w:space="0" w:color="auto"/>
                <w:right w:val="none" w:sz="0" w:space="0" w:color="auto"/>
              </w:divBdr>
            </w:div>
            <w:div w:id="1688142714">
              <w:marLeft w:val="0"/>
              <w:marRight w:val="0"/>
              <w:marTop w:val="0"/>
              <w:marBottom w:val="0"/>
              <w:divBdr>
                <w:top w:val="none" w:sz="0" w:space="0" w:color="auto"/>
                <w:left w:val="none" w:sz="0" w:space="0" w:color="auto"/>
                <w:bottom w:val="none" w:sz="0" w:space="0" w:color="auto"/>
                <w:right w:val="none" w:sz="0" w:space="0" w:color="auto"/>
              </w:divBdr>
            </w:div>
            <w:div w:id="1760103647">
              <w:marLeft w:val="0"/>
              <w:marRight w:val="0"/>
              <w:marTop w:val="0"/>
              <w:marBottom w:val="0"/>
              <w:divBdr>
                <w:top w:val="none" w:sz="0" w:space="0" w:color="auto"/>
                <w:left w:val="none" w:sz="0" w:space="0" w:color="auto"/>
                <w:bottom w:val="none" w:sz="0" w:space="0" w:color="auto"/>
                <w:right w:val="none" w:sz="0" w:space="0" w:color="auto"/>
              </w:divBdr>
            </w:div>
            <w:div w:id="1303849963">
              <w:marLeft w:val="0"/>
              <w:marRight w:val="0"/>
              <w:marTop w:val="0"/>
              <w:marBottom w:val="0"/>
              <w:divBdr>
                <w:top w:val="none" w:sz="0" w:space="0" w:color="auto"/>
                <w:left w:val="none" w:sz="0" w:space="0" w:color="auto"/>
                <w:bottom w:val="none" w:sz="0" w:space="0" w:color="auto"/>
                <w:right w:val="none" w:sz="0" w:space="0" w:color="auto"/>
              </w:divBdr>
            </w:div>
            <w:div w:id="1658611458">
              <w:marLeft w:val="0"/>
              <w:marRight w:val="0"/>
              <w:marTop w:val="0"/>
              <w:marBottom w:val="0"/>
              <w:divBdr>
                <w:top w:val="none" w:sz="0" w:space="0" w:color="auto"/>
                <w:left w:val="none" w:sz="0" w:space="0" w:color="auto"/>
                <w:bottom w:val="none" w:sz="0" w:space="0" w:color="auto"/>
                <w:right w:val="none" w:sz="0" w:space="0" w:color="auto"/>
              </w:divBdr>
            </w:div>
          </w:divsChild>
        </w:div>
        <w:div w:id="801775957">
          <w:marLeft w:val="0"/>
          <w:marRight w:val="0"/>
          <w:marTop w:val="0"/>
          <w:marBottom w:val="0"/>
          <w:divBdr>
            <w:top w:val="none" w:sz="0" w:space="0" w:color="auto"/>
            <w:left w:val="none" w:sz="0" w:space="0" w:color="auto"/>
            <w:bottom w:val="none" w:sz="0" w:space="0" w:color="auto"/>
            <w:right w:val="none" w:sz="0" w:space="0" w:color="auto"/>
          </w:divBdr>
          <w:divsChild>
            <w:div w:id="328095053">
              <w:marLeft w:val="0"/>
              <w:marRight w:val="0"/>
              <w:marTop w:val="0"/>
              <w:marBottom w:val="0"/>
              <w:divBdr>
                <w:top w:val="none" w:sz="0" w:space="0" w:color="auto"/>
                <w:left w:val="none" w:sz="0" w:space="0" w:color="auto"/>
                <w:bottom w:val="none" w:sz="0" w:space="0" w:color="auto"/>
                <w:right w:val="none" w:sz="0" w:space="0" w:color="auto"/>
              </w:divBdr>
            </w:div>
            <w:div w:id="247424132">
              <w:marLeft w:val="0"/>
              <w:marRight w:val="0"/>
              <w:marTop w:val="0"/>
              <w:marBottom w:val="0"/>
              <w:divBdr>
                <w:top w:val="none" w:sz="0" w:space="0" w:color="auto"/>
                <w:left w:val="none" w:sz="0" w:space="0" w:color="auto"/>
                <w:bottom w:val="none" w:sz="0" w:space="0" w:color="auto"/>
                <w:right w:val="none" w:sz="0" w:space="0" w:color="auto"/>
              </w:divBdr>
            </w:div>
          </w:divsChild>
        </w:div>
        <w:div w:id="99031449">
          <w:marLeft w:val="0"/>
          <w:marRight w:val="0"/>
          <w:marTop w:val="0"/>
          <w:marBottom w:val="0"/>
          <w:divBdr>
            <w:top w:val="none" w:sz="0" w:space="0" w:color="auto"/>
            <w:left w:val="none" w:sz="0" w:space="0" w:color="auto"/>
            <w:bottom w:val="none" w:sz="0" w:space="0" w:color="auto"/>
            <w:right w:val="none" w:sz="0" w:space="0" w:color="auto"/>
          </w:divBdr>
          <w:divsChild>
            <w:div w:id="1078133022">
              <w:marLeft w:val="0"/>
              <w:marRight w:val="0"/>
              <w:marTop w:val="0"/>
              <w:marBottom w:val="0"/>
              <w:divBdr>
                <w:top w:val="none" w:sz="0" w:space="0" w:color="auto"/>
                <w:left w:val="none" w:sz="0" w:space="0" w:color="auto"/>
                <w:bottom w:val="none" w:sz="0" w:space="0" w:color="auto"/>
                <w:right w:val="none" w:sz="0" w:space="0" w:color="auto"/>
              </w:divBdr>
            </w:div>
            <w:div w:id="1581596119">
              <w:marLeft w:val="0"/>
              <w:marRight w:val="0"/>
              <w:marTop w:val="0"/>
              <w:marBottom w:val="0"/>
              <w:divBdr>
                <w:top w:val="none" w:sz="0" w:space="0" w:color="auto"/>
                <w:left w:val="none" w:sz="0" w:space="0" w:color="auto"/>
                <w:bottom w:val="none" w:sz="0" w:space="0" w:color="auto"/>
                <w:right w:val="none" w:sz="0" w:space="0" w:color="auto"/>
              </w:divBdr>
            </w:div>
          </w:divsChild>
        </w:div>
        <w:div w:id="815799157">
          <w:marLeft w:val="0"/>
          <w:marRight w:val="0"/>
          <w:marTop w:val="0"/>
          <w:marBottom w:val="0"/>
          <w:divBdr>
            <w:top w:val="none" w:sz="0" w:space="0" w:color="auto"/>
            <w:left w:val="none" w:sz="0" w:space="0" w:color="auto"/>
            <w:bottom w:val="none" w:sz="0" w:space="0" w:color="auto"/>
            <w:right w:val="none" w:sz="0" w:space="0" w:color="auto"/>
          </w:divBdr>
          <w:divsChild>
            <w:div w:id="288901065">
              <w:marLeft w:val="0"/>
              <w:marRight w:val="0"/>
              <w:marTop w:val="0"/>
              <w:marBottom w:val="0"/>
              <w:divBdr>
                <w:top w:val="none" w:sz="0" w:space="0" w:color="auto"/>
                <w:left w:val="none" w:sz="0" w:space="0" w:color="auto"/>
                <w:bottom w:val="none" w:sz="0" w:space="0" w:color="auto"/>
                <w:right w:val="none" w:sz="0" w:space="0" w:color="auto"/>
              </w:divBdr>
            </w:div>
            <w:div w:id="386615092">
              <w:marLeft w:val="0"/>
              <w:marRight w:val="0"/>
              <w:marTop w:val="0"/>
              <w:marBottom w:val="0"/>
              <w:divBdr>
                <w:top w:val="none" w:sz="0" w:space="0" w:color="auto"/>
                <w:left w:val="none" w:sz="0" w:space="0" w:color="auto"/>
                <w:bottom w:val="none" w:sz="0" w:space="0" w:color="auto"/>
                <w:right w:val="none" w:sz="0" w:space="0" w:color="auto"/>
              </w:divBdr>
            </w:div>
          </w:divsChild>
        </w:div>
        <w:div w:id="1472014084">
          <w:marLeft w:val="0"/>
          <w:marRight w:val="0"/>
          <w:marTop w:val="0"/>
          <w:marBottom w:val="0"/>
          <w:divBdr>
            <w:top w:val="none" w:sz="0" w:space="0" w:color="auto"/>
            <w:left w:val="none" w:sz="0" w:space="0" w:color="auto"/>
            <w:bottom w:val="none" w:sz="0" w:space="0" w:color="auto"/>
            <w:right w:val="none" w:sz="0" w:space="0" w:color="auto"/>
          </w:divBdr>
          <w:divsChild>
            <w:div w:id="1787386466">
              <w:marLeft w:val="0"/>
              <w:marRight w:val="0"/>
              <w:marTop w:val="0"/>
              <w:marBottom w:val="0"/>
              <w:divBdr>
                <w:top w:val="none" w:sz="0" w:space="0" w:color="auto"/>
                <w:left w:val="none" w:sz="0" w:space="0" w:color="auto"/>
                <w:bottom w:val="none" w:sz="0" w:space="0" w:color="auto"/>
                <w:right w:val="none" w:sz="0" w:space="0" w:color="auto"/>
              </w:divBdr>
            </w:div>
            <w:div w:id="1960258451">
              <w:marLeft w:val="0"/>
              <w:marRight w:val="0"/>
              <w:marTop w:val="0"/>
              <w:marBottom w:val="0"/>
              <w:divBdr>
                <w:top w:val="none" w:sz="0" w:space="0" w:color="auto"/>
                <w:left w:val="none" w:sz="0" w:space="0" w:color="auto"/>
                <w:bottom w:val="none" w:sz="0" w:space="0" w:color="auto"/>
                <w:right w:val="none" w:sz="0" w:space="0" w:color="auto"/>
              </w:divBdr>
            </w:div>
            <w:div w:id="1175419238">
              <w:marLeft w:val="0"/>
              <w:marRight w:val="0"/>
              <w:marTop w:val="0"/>
              <w:marBottom w:val="0"/>
              <w:divBdr>
                <w:top w:val="none" w:sz="0" w:space="0" w:color="auto"/>
                <w:left w:val="none" w:sz="0" w:space="0" w:color="auto"/>
                <w:bottom w:val="none" w:sz="0" w:space="0" w:color="auto"/>
                <w:right w:val="none" w:sz="0" w:space="0" w:color="auto"/>
              </w:divBdr>
            </w:div>
          </w:divsChild>
        </w:div>
        <w:div w:id="1589536803">
          <w:marLeft w:val="0"/>
          <w:marRight w:val="0"/>
          <w:marTop w:val="0"/>
          <w:marBottom w:val="0"/>
          <w:divBdr>
            <w:top w:val="none" w:sz="0" w:space="0" w:color="auto"/>
            <w:left w:val="none" w:sz="0" w:space="0" w:color="auto"/>
            <w:bottom w:val="none" w:sz="0" w:space="0" w:color="auto"/>
            <w:right w:val="none" w:sz="0" w:space="0" w:color="auto"/>
          </w:divBdr>
          <w:divsChild>
            <w:div w:id="1343624486">
              <w:marLeft w:val="0"/>
              <w:marRight w:val="0"/>
              <w:marTop w:val="0"/>
              <w:marBottom w:val="0"/>
              <w:divBdr>
                <w:top w:val="none" w:sz="0" w:space="0" w:color="auto"/>
                <w:left w:val="none" w:sz="0" w:space="0" w:color="auto"/>
                <w:bottom w:val="none" w:sz="0" w:space="0" w:color="auto"/>
                <w:right w:val="none" w:sz="0" w:space="0" w:color="auto"/>
              </w:divBdr>
            </w:div>
            <w:div w:id="1931085326">
              <w:marLeft w:val="0"/>
              <w:marRight w:val="0"/>
              <w:marTop w:val="0"/>
              <w:marBottom w:val="0"/>
              <w:divBdr>
                <w:top w:val="none" w:sz="0" w:space="0" w:color="auto"/>
                <w:left w:val="none" w:sz="0" w:space="0" w:color="auto"/>
                <w:bottom w:val="none" w:sz="0" w:space="0" w:color="auto"/>
                <w:right w:val="none" w:sz="0" w:space="0" w:color="auto"/>
              </w:divBdr>
            </w:div>
          </w:divsChild>
        </w:div>
        <w:div w:id="976184992">
          <w:marLeft w:val="0"/>
          <w:marRight w:val="0"/>
          <w:marTop w:val="0"/>
          <w:marBottom w:val="0"/>
          <w:divBdr>
            <w:top w:val="none" w:sz="0" w:space="0" w:color="auto"/>
            <w:left w:val="none" w:sz="0" w:space="0" w:color="auto"/>
            <w:bottom w:val="none" w:sz="0" w:space="0" w:color="auto"/>
            <w:right w:val="none" w:sz="0" w:space="0" w:color="auto"/>
          </w:divBdr>
          <w:divsChild>
            <w:div w:id="682588417">
              <w:marLeft w:val="0"/>
              <w:marRight w:val="0"/>
              <w:marTop w:val="0"/>
              <w:marBottom w:val="0"/>
              <w:divBdr>
                <w:top w:val="none" w:sz="0" w:space="0" w:color="auto"/>
                <w:left w:val="none" w:sz="0" w:space="0" w:color="auto"/>
                <w:bottom w:val="none" w:sz="0" w:space="0" w:color="auto"/>
                <w:right w:val="none" w:sz="0" w:space="0" w:color="auto"/>
              </w:divBdr>
            </w:div>
          </w:divsChild>
        </w:div>
        <w:div w:id="1929197298">
          <w:marLeft w:val="0"/>
          <w:marRight w:val="0"/>
          <w:marTop w:val="0"/>
          <w:marBottom w:val="0"/>
          <w:divBdr>
            <w:top w:val="none" w:sz="0" w:space="0" w:color="auto"/>
            <w:left w:val="none" w:sz="0" w:space="0" w:color="auto"/>
            <w:bottom w:val="none" w:sz="0" w:space="0" w:color="auto"/>
            <w:right w:val="none" w:sz="0" w:space="0" w:color="auto"/>
          </w:divBdr>
          <w:divsChild>
            <w:div w:id="709572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070951">
      <w:bodyDiv w:val="1"/>
      <w:marLeft w:val="0"/>
      <w:marRight w:val="0"/>
      <w:marTop w:val="0"/>
      <w:marBottom w:val="0"/>
      <w:divBdr>
        <w:top w:val="none" w:sz="0" w:space="0" w:color="auto"/>
        <w:left w:val="none" w:sz="0" w:space="0" w:color="auto"/>
        <w:bottom w:val="none" w:sz="0" w:space="0" w:color="auto"/>
        <w:right w:val="none" w:sz="0" w:space="0" w:color="auto"/>
      </w:divBdr>
      <w:divsChild>
        <w:div w:id="54134385">
          <w:marLeft w:val="0"/>
          <w:marRight w:val="0"/>
          <w:marTop w:val="0"/>
          <w:marBottom w:val="0"/>
          <w:divBdr>
            <w:top w:val="none" w:sz="0" w:space="0" w:color="auto"/>
            <w:left w:val="none" w:sz="0" w:space="0" w:color="auto"/>
            <w:bottom w:val="none" w:sz="0" w:space="0" w:color="auto"/>
            <w:right w:val="none" w:sz="0" w:space="0" w:color="auto"/>
          </w:divBdr>
        </w:div>
        <w:div w:id="783160002">
          <w:marLeft w:val="0"/>
          <w:marRight w:val="0"/>
          <w:marTop w:val="0"/>
          <w:marBottom w:val="0"/>
          <w:divBdr>
            <w:top w:val="none" w:sz="0" w:space="0" w:color="auto"/>
            <w:left w:val="none" w:sz="0" w:space="0" w:color="auto"/>
            <w:bottom w:val="none" w:sz="0" w:space="0" w:color="auto"/>
            <w:right w:val="none" w:sz="0" w:space="0" w:color="auto"/>
          </w:divBdr>
        </w:div>
      </w:divsChild>
    </w:div>
    <w:div w:id="1444299749">
      <w:bodyDiv w:val="1"/>
      <w:marLeft w:val="0"/>
      <w:marRight w:val="0"/>
      <w:marTop w:val="0"/>
      <w:marBottom w:val="0"/>
      <w:divBdr>
        <w:top w:val="none" w:sz="0" w:space="0" w:color="auto"/>
        <w:left w:val="none" w:sz="0" w:space="0" w:color="auto"/>
        <w:bottom w:val="none" w:sz="0" w:space="0" w:color="auto"/>
        <w:right w:val="none" w:sz="0" w:space="0" w:color="auto"/>
      </w:divBdr>
      <w:divsChild>
        <w:div w:id="1267814748">
          <w:marLeft w:val="0"/>
          <w:marRight w:val="0"/>
          <w:marTop w:val="0"/>
          <w:marBottom w:val="0"/>
          <w:divBdr>
            <w:top w:val="none" w:sz="0" w:space="0" w:color="auto"/>
            <w:left w:val="none" w:sz="0" w:space="0" w:color="auto"/>
            <w:bottom w:val="none" w:sz="0" w:space="0" w:color="auto"/>
            <w:right w:val="none" w:sz="0" w:space="0" w:color="auto"/>
          </w:divBdr>
        </w:div>
        <w:div w:id="1340498865">
          <w:marLeft w:val="0"/>
          <w:marRight w:val="0"/>
          <w:marTop w:val="0"/>
          <w:marBottom w:val="0"/>
          <w:divBdr>
            <w:top w:val="none" w:sz="0" w:space="0" w:color="auto"/>
            <w:left w:val="none" w:sz="0" w:space="0" w:color="auto"/>
            <w:bottom w:val="none" w:sz="0" w:space="0" w:color="auto"/>
            <w:right w:val="none" w:sz="0" w:space="0" w:color="auto"/>
          </w:divBdr>
        </w:div>
        <w:div w:id="704794193">
          <w:marLeft w:val="0"/>
          <w:marRight w:val="0"/>
          <w:marTop w:val="0"/>
          <w:marBottom w:val="0"/>
          <w:divBdr>
            <w:top w:val="none" w:sz="0" w:space="0" w:color="auto"/>
            <w:left w:val="none" w:sz="0" w:space="0" w:color="auto"/>
            <w:bottom w:val="none" w:sz="0" w:space="0" w:color="auto"/>
            <w:right w:val="none" w:sz="0" w:space="0" w:color="auto"/>
          </w:divBdr>
        </w:div>
        <w:div w:id="243878126">
          <w:marLeft w:val="0"/>
          <w:marRight w:val="0"/>
          <w:marTop w:val="0"/>
          <w:marBottom w:val="0"/>
          <w:divBdr>
            <w:top w:val="none" w:sz="0" w:space="0" w:color="auto"/>
            <w:left w:val="none" w:sz="0" w:space="0" w:color="auto"/>
            <w:bottom w:val="none" w:sz="0" w:space="0" w:color="auto"/>
            <w:right w:val="none" w:sz="0" w:space="0" w:color="auto"/>
          </w:divBdr>
        </w:div>
        <w:div w:id="1999381668">
          <w:marLeft w:val="0"/>
          <w:marRight w:val="0"/>
          <w:marTop w:val="0"/>
          <w:marBottom w:val="0"/>
          <w:divBdr>
            <w:top w:val="none" w:sz="0" w:space="0" w:color="auto"/>
            <w:left w:val="none" w:sz="0" w:space="0" w:color="auto"/>
            <w:bottom w:val="none" w:sz="0" w:space="0" w:color="auto"/>
            <w:right w:val="none" w:sz="0" w:space="0" w:color="auto"/>
          </w:divBdr>
        </w:div>
        <w:div w:id="889221294">
          <w:marLeft w:val="0"/>
          <w:marRight w:val="0"/>
          <w:marTop w:val="0"/>
          <w:marBottom w:val="0"/>
          <w:divBdr>
            <w:top w:val="none" w:sz="0" w:space="0" w:color="auto"/>
            <w:left w:val="none" w:sz="0" w:space="0" w:color="auto"/>
            <w:bottom w:val="none" w:sz="0" w:space="0" w:color="auto"/>
            <w:right w:val="none" w:sz="0" w:space="0" w:color="auto"/>
          </w:divBdr>
        </w:div>
        <w:div w:id="1698775290">
          <w:marLeft w:val="0"/>
          <w:marRight w:val="0"/>
          <w:marTop w:val="0"/>
          <w:marBottom w:val="0"/>
          <w:divBdr>
            <w:top w:val="none" w:sz="0" w:space="0" w:color="auto"/>
            <w:left w:val="none" w:sz="0" w:space="0" w:color="auto"/>
            <w:bottom w:val="none" w:sz="0" w:space="0" w:color="auto"/>
            <w:right w:val="none" w:sz="0" w:space="0" w:color="auto"/>
          </w:divBdr>
        </w:div>
        <w:div w:id="1272476570">
          <w:marLeft w:val="0"/>
          <w:marRight w:val="0"/>
          <w:marTop w:val="0"/>
          <w:marBottom w:val="0"/>
          <w:divBdr>
            <w:top w:val="none" w:sz="0" w:space="0" w:color="auto"/>
            <w:left w:val="none" w:sz="0" w:space="0" w:color="auto"/>
            <w:bottom w:val="none" w:sz="0" w:space="0" w:color="auto"/>
            <w:right w:val="none" w:sz="0" w:space="0" w:color="auto"/>
          </w:divBdr>
        </w:div>
        <w:div w:id="179974103">
          <w:marLeft w:val="0"/>
          <w:marRight w:val="0"/>
          <w:marTop w:val="0"/>
          <w:marBottom w:val="0"/>
          <w:divBdr>
            <w:top w:val="none" w:sz="0" w:space="0" w:color="auto"/>
            <w:left w:val="none" w:sz="0" w:space="0" w:color="auto"/>
            <w:bottom w:val="none" w:sz="0" w:space="0" w:color="auto"/>
            <w:right w:val="none" w:sz="0" w:space="0" w:color="auto"/>
          </w:divBdr>
        </w:div>
        <w:div w:id="1724526377">
          <w:marLeft w:val="0"/>
          <w:marRight w:val="0"/>
          <w:marTop w:val="0"/>
          <w:marBottom w:val="0"/>
          <w:divBdr>
            <w:top w:val="none" w:sz="0" w:space="0" w:color="auto"/>
            <w:left w:val="none" w:sz="0" w:space="0" w:color="auto"/>
            <w:bottom w:val="none" w:sz="0" w:space="0" w:color="auto"/>
            <w:right w:val="none" w:sz="0" w:space="0" w:color="auto"/>
          </w:divBdr>
        </w:div>
        <w:div w:id="1207836935">
          <w:marLeft w:val="0"/>
          <w:marRight w:val="0"/>
          <w:marTop w:val="0"/>
          <w:marBottom w:val="0"/>
          <w:divBdr>
            <w:top w:val="none" w:sz="0" w:space="0" w:color="auto"/>
            <w:left w:val="none" w:sz="0" w:space="0" w:color="auto"/>
            <w:bottom w:val="none" w:sz="0" w:space="0" w:color="auto"/>
            <w:right w:val="none" w:sz="0" w:space="0" w:color="auto"/>
          </w:divBdr>
        </w:div>
        <w:div w:id="457844071">
          <w:marLeft w:val="0"/>
          <w:marRight w:val="0"/>
          <w:marTop w:val="0"/>
          <w:marBottom w:val="0"/>
          <w:divBdr>
            <w:top w:val="none" w:sz="0" w:space="0" w:color="auto"/>
            <w:left w:val="none" w:sz="0" w:space="0" w:color="auto"/>
            <w:bottom w:val="none" w:sz="0" w:space="0" w:color="auto"/>
            <w:right w:val="none" w:sz="0" w:space="0" w:color="auto"/>
          </w:divBdr>
        </w:div>
        <w:div w:id="1696880264">
          <w:marLeft w:val="0"/>
          <w:marRight w:val="0"/>
          <w:marTop w:val="0"/>
          <w:marBottom w:val="0"/>
          <w:divBdr>
            <w:top w:val="none" w:sz="0" w:space="0" w:color="auto"/>
            <w:left w:val="none" w:sz="0" w:space="0" w:color="auto"/>
            <w:bottom w:val="none" w:sz="0" w:space="0" w:color="auto"/>
            <w:right w:val="none" w:sz="0" w:space="0" w:color="auto"/>
          </w:divBdr>
        </w:div>
        <w:div w:id="1363168422">
          <w:marLeft w:val="0"/>
          <w:marRight w:val="0"/>
          <w:marTop w:val="0"/>
          <w:marBottom w:val="0"/>
          <w:divBdr>
            <w:top w:val="none" w:sz="0" w:space="0" w:color="auto"/>
            <w:left w:val="none" w:sz="0" w:space="0" w:color="auto"/>
            <w:bottom w:val="none" w:sz="0" w:space="0" w:color="auto"/>
            <w:right w:val="none" w:sz="0" w:space="0" w:color="auto"/>
          </w:divBdr>
        </w:div>
        <w:div w:id="401484387">
          <w:marLeft w:val="0"/>
          <w:marRight w:val="0"/>
          <w:marTop w:val="0"/>
          <w:marBottom w:val="0"/>
          <w:divBdr>
            <w:top w:val="none" w:sz="0" w:space="0" w:color="auto"/>
            <w:left w:val="none" w:sz="0" w:space="0" w:color="auto"/>
            <w:bottom w:val="none" w:sz="0" w:space="0" w:color="auto"/>
            <w:right w:val="none" w:sz="0" w:space="0" w:color="auto"/>
          </w:divBdr>
        </w:div>
        <w:div w:id="741490571">
          <w:marLeft w:val="0"/>
          <w:marRight w:val="0"/>
          <w:marTop w:val="0"/>
          <w:marBottom w:val="0"/>
          <w:divBdr>
            <w:top w:val="none" w:sz="0" w:space="0" w:color="auto"/>
            <w:left w:val="none" w:sz="0" w:space="0" w:color="auto"/>
            <w:bottom w:val="none" w:sz="0" w:space="0" w:color="auto"/>
            <w:right w:val="none" w:sz="0" w:space="0" w:color="auto"/>
          </w:divBdr>
        </w:div>
        <w:div w:id="1655987818">
          <w:marLeft w:val="0"/>
          <w:marRight w:val="0"/>
          <w:marTop w:val="0"/>
          <w:marBottom w:val="0"/>
          <w:divBdr>
            <w:top w:val="none" w:sz="0" w:space="0" w:color="auto"/>
            <w:left w:val="none" w:sz="0" w:space="0" w:color="auto"/>
            <w:bottom w:val="none" w:sz="0" w:space="0" w:color="auto"/>
            <w:right w:val="none" w:sz="0" w:space="0" w:color="auto"/>
          </w:divBdr>
        </w:div>
        <w:div w:id="990981504">
          <w:marLeft w:val="0"/>
          <w:marRight w:val="0"/>
          <w:marTop w:val="0"/>
          <w:marBottom w:val="0"/>
          <w:divBdr>
            <w:top w:val="none" w:sz="0" w:space="0" w:color="auto"/>
            <w:left w:val="none" w:sz="0" w:space="0" w:color="auto"/>
            <w:bottom w:val="none" w:sz="0" w:space="0" w:color="auto"/>
            <w:right w:val="none" w:sz="0" w:space="0" w:color="auto"/>
          </w:divBdr>
        </w:div>
        <w:div w:id="1591230526">
          <w:marLeft w:val="0"/>
          <w:marRight w:val="0"/>
          <w:marTop w:val="0"/>
          <w:marBottom w:val="0"/>
          <w:divBdr>
            <w:top w:val="none" w:sz="0" w:space="0" w:color="auto"/>
            <w:left w:val="none" w:sz="0" w:space="0" w:color="auto"/>
            <w:bottom w:val="none" w:sz="0" w:space="0" w:color="auto"/>
            <w:right w:val="none" w:sz="0" w:space="0" w:color="auto"/>
          </w:divBdr>
          <w:divsChild>
            <w:div w:id="1456754677">
              <w:marLeft w:val="0"/>
              <w:marRight w:val="0"/>
              <w:marTop w:val="0"/>
              <w:marBottom w:val="0"/>
              <w:divBdr>
                <w:top w:val="none" w:sz="0" w:space="0" w:color="auto"/>
                <w:left w:val="none" w:sz="0" w:space="0" w:color="auto"/>
                <w:bottom w:val="none" w:sz="0" w:space="0" w:color="auto"/>
                <w:right w:val="none" w:sz="0" w:space="0" w:color="auto"/>
              </w:divBdr>
            </w:div>
            <w:div w:id="37897613">
              <w:marLeft w:val="0"/>
              <w:marRight w:val="0"/>
              <w:marTop w:val="0"/>
              <w:marBottom w:val="0"/>
              <w:divBdr>
                <w:top w:val="none" w:sz="0" w:space="0" w:color="auto"/>
                <w:left w:val="none" w:sz="0" w:space="0" w:color="auto"/>
                <w:bottom w:val="none" w:sz="0" w:space="0" w:color="auto"/>
                <w:right w:val="none" w:sz="0" w:space="0" w:color="auto"/>
              </w:divBdr>
            </w:div>
            <w:div w:id="1609847895">
              <w:marLeft w:val="0"/>
              <w:marRight w:val="0"/>
              <w:marTop w:val="0"/>
              <w:marBottom w:val="0"/>
              <w:divBdr>
                <w:top w:val="none" w:sz="0" w:space="0" w:color="auto"/>
                <w:left w:val="none" w:sz="0" w:space="0" w:color="auto"/>
                <w:bottom w:val="none" w:sz="0" w:space="0" w:color="auto"/>
                <w:right w:val="none" w:sz="0" w:space="0" w:color="auto"/>
              </w:divBdr>
            </w:div>
            <w:div w:id="472455254">
              <w:marLeft w:val="0"/>
              <w:marRight w:val="0"/>
              <w:marTop w:val="0"/>
              <w:marBottom w:val="0"/>
              <w:divBdr>
                <w:top w:val="none" w:sz="0" w:space="0" w:color="auto"/>
                <w:left w:val="none" w:sz="0" w:space="0" w:color="auto"/>
                <w:bottom w:val="none" w:sz="0" w:space="0" w:color="auto"/>
                <w:right w:val="none" w:sz="0" w:space="0" w:color="auto"/>
              </w:divBdr>
            </w:div>
            <w:div w:id="476337242">
              <w:marLeft w:val="0"/>
              <w:marRight w:val="0"/>
              <w:marTop w:val="0"/>
              <w:marBottom w:val="0"/>
              <w:divBdr>
                <w:top w:val="none" w:sz="0" w:space="0" w:color="auto"/>
                <w:left w:val="none" w:sz="0" w:space="0" w:color="auto"/>
                <w:bottom w:val="none" w:sz="0" w:space="0" w:color="auto"/>
                <w:right w:val="none" w:sz="0" w:space="0" w:color="auto"/>
              </w:divBdr>
            </w:div>
            <w:div w:id="1554193797">
              <w:marLeft w:val="0"/>
              <w:marRight w:val="0"/>
              <w:marTop w:val="0"/>
              <w:marBottom w:val="0"/>
              <w:divBdr>
                <w:top w:val="none" w:sz="0" w:space="0" w:color="auto"/>
                <w:left w:val="none" w:sz="0" w:space="0" w:color="auto"/>
                <w:bottom w:val="none" w:sz="0" w:space="0" w:color="auto"/>
                <w:right w:val="none" w:sz="0" w:space="0" w:color="auto"/>
              </w:divBdr>
            </w:div>
            <w:div w:id="419527413">
              <w:marLeft w:val="0"/>
              <w:marRight w:val="0"/>
              <w:marTop w:val="0"/>
              <w:marBottom w:val="0"/>
              <w:divBdr>
                <w:top w:val="none" w:sz="0" w:space="0" w:color="auto"/>
                <w:left w:val="none" w:sz="0" w:space="0" w:color="auto"/>
                <w:bottom w:val="none" w:sz="0" w:space="0" w:color="auto"/>
                <w:right w:val="none" w:sz="0" w:space="0" w:color="auto"/>
              </w:divBdr>
            </w:div>
            <w:div w:id="928387978">
              <w:marLeft w:val="0"/>
              <w:marRight w:val="0"/>
              <w:marTop w:val="0"/>
              <w:marBottom w:val="0"/>
              <w:divBdr>
                <w:top w:val="none" w:sz="0" w:space="0" w:color="auto"/>
                <w:left w:val="none" w:sz="0" w:space="0" w:color="auto"/>
                <w:bottom w:val="none" w:sz="0" w:space="0" w:color="auto"/>
                <w:right w:val="none" w:sz="0" w:space="0" w:color="auto"/>
              </w:divBdr>
            </w:div>
            <w:div w:id="595671289">
              <w:marLeft w:val="0"/>
              <w:marRight w:val="0"/>
              <w:marTop w:val="0"/>
              <w:marBottom w:val="0"/>
              <w:divBdr>
                <w:top w:val="none" w:sz="0" w:space="0" w:color="auto"/>
                <w:left w:val="none" w:sz="0" w:space="0" w:color="auto"/>
                <w:bottom w:val="none" w:sz="0" w:space="0" w:color="auto"/>
                <w:right w:val="none" w:sz="0" w:space="0" w:color="auto"/>
              </w:divBdr>
            </w:div>
            <w:div w:id="1594557956">
              <w:marLeft w:val="0"/>
              <w:marRight w:val="0"/>
              <w:marTop w:val="0"/>
              <w:marBottom w:val="0"/>
              <w:divBdr>
                <w:top w:val="none" w:sz="0" w:space="0" w:color="auto"/>
                <w:left w:val="none" w:sz="0" w:space="0" w:color="auto"/>
                <w:bottom w:val="none" w:sz="0" w:space="0" w:color="auto"/>
                <w:right w:val="none" w:sz="0" w:space="0" w:color="auto"/>
              </w:divBdr>
            </w:div>
            <w:div w:id="1444224476">
              <w:marLeft w:val="0"/>
              <w:marRight w:val="0"/>
              <w:marTop w:val="0"/>
              <w:marBottom w:val="0"/>
              <w:divBdr>
                <w:top w:val="none" w:sz="0" w:space="0" w:color="auto"/>
                <w:left w:val="none" w:sz="0" w:space="0" w:color="auto"/>
                <w:bottom w:val="none" w:sz="0" w:space="0" w:color="auto"/>
                <w:right w:val="none" w:sz="0" w:space="0" w:color="auto"/>
              </w:divBdr>
            </w:div>
            <w:div w:id="308553500">
              <w:marLeft w:val="0"/>
              <w:marRight w:val="0"/>
              <w:marTop w:val="0"/>
              <w:marBottom w:val="0"/>
              <w:divBdr>
                <w:top w:val="none" w:sz="0" w:space="0" w:color="auto"/>
                <w:left w:val="none" w:sz="0" w:space="0" w:color="auto"/>
                <w:bottom w:val="none" w:sz="0" w:space="0" w:color="auto"/>
                <w:right w:val="none" w:sz="0" w:space="0" w:color="auto"/>
              </w:divBdr>
            </w:div>
            <w:div w:id="1918205702">
              <w:marLeft w:val="0"/>
              <w:marRight w:val="0"/>
              <w:marTop w:val="0"/>
              <w:marBottom w:val="0"/>
              <w:divBdr>
                <w:top w:val="none" w:sz="0" w:space="0" w:color="auto"/>
                <w:left w:val="none" w:sz="0" w:space="0" w:color="auto"/>
                <w:bottom w:val="none" w:sz="0" w:space="0" w:color="auto"/>
                <w:right w:val="none" w:sz="0" w:space="0" w:color="auto"/>
              </w:divBdr>
            </w:div>
            <w:div w:id="633676780">
              <w:marLeft w:val="0"/>
              <w:marRight w:val="0"/>
              <w:marTop w:val="0"/>
              <w:marBottom w:val="0"/>
              <w:divBdr>
                <w:top w:val="none" w:sz="0" w:space="0" w:color="auto"/>
                <w:left w:val="none" w:sz="0" w:space="0" w:color="auto"/>
                <w:bottom w:val="none" w:sz="0" w:space="0" w:color="auto"/>
                <w:right w:val="none" w:sz="0" w:space="0" w:color="auto"/>
              </w:divBdr>
            </w:div>
            <w:div w:id="639188132">
              <w:marLeft w:val="0"/>
              <w:marRight w:val="0"/>
              <w:marTop w:val="0"/>
              <w:marBottom w:val="0"/>
              <w:divBdr>
                <w:top w:val="none" w:sz="0" w:space="0" w:color="auto"/>
                <w:left w:val="none" w:sz="0" w:space="0" w:color="auto"/>
                <w:bottom w:val="none" w:sz="0" w:space="0" w:color="auto"/>
                <w:right w:val="none" w:sz="0" w:space="0" w:color="auto"/>
              </w:divBdr>
            </w:div>
            <w:div w:id="92365661">
              <w:marLeft w:val="0"/>
              <w:marRight w:val="0"/>
              <w:marTop w:val="0"/>
              <w:marBottom w:val="0"/>
              <w:divBdr>
                <w:top w:val="none" w:sz="0" w:space="0" w:color="auto"/>
                <w:left w:val="none" w:sz="0" w:space="0" w:color="auto"/>
                <w:bottom w:val="none" w:sz="0" w:space="0" w:color="auto"/>
                <w:right w:val="none" w:sz="0" w:space="0" w:color="auto"/>
              </w:divBdr>
            </w:div>
            <w:div w:id="524367852">
              <w:marLeft w:val="0"/>
              <w:marRight w:val="0"/>
              <w:marTop w:val="0"/>
              <w:marBottom w:val="0"/>
              <w:divBdr>
                <w:top w:val="none" w:sz="0" w:space="0" w:color="auto"/>
                <w:left w:val="none" w:sz="0" w:space="0" w:color="auto"/>
                <w:bottom w:val="none" w:sz="0" w:space="0" w:color="auto"/>
                <w:right w:val="none" w:sz="0" w:space="0" w:color="auto"/>
              </w:divBdr>
            </w:div>
            <w:div w:id="1618026279">
              <w:marLeft w:val="0"/>
              <w:marRight w:val="0"/>
              <w:marTop w:val="0"/>
              <w:marBottom w:val="0"/>
              <w:divBdr>
                <w:top w:val="none" w:sz="0" w:space="0" w:color="auto"/>
                <w:left w:val="none" w:sz="0" w:space="0" w:color="auto"/>
                <w:bottom w:val="none" w:sz="0" w:space="0" w:color="auto"/>
                <w:right w:val="none" w:sz="0" w:space="0" w:color="auto"/>
              </w:divBdr>
            </w:div>
            <w:div w:id="735783861">
              <w:marLeft w:val="0"/>
              <w:marRight w:val="0"/>
              <w:marTop w:val="0"/>
              <w:marBottom w:val="0"/>
              <w:divBdr>
                <w:top w:val="none" w:sz="0" w:space="0" w:color="auto"/>
                <w:left w:val="none" w:sz="0" w:space="0" w:color="auto"/>
                <w:bottom w:val="none" w:sz="0" w:space="0" w:color="auto"/>
                <w:right w:val="none" w:sz="0" w:space="0" w:color="auto"/>
              </w:divBdr>
            </w:div>
            <w:div w:id="1094328658">
              <w:marLeft w:val="0"/>
              <w:marRight w:val="0"/>
              <w:marTop w:val="0"/>
              <w:marBottom w:val="0"/>
              <w:divBdr>
                <w:top w:val="none" w:sz="0" w:space="0" w:color="auto"/>
                <w:left w:val="none" w:sz="0" w:space="0" w:color="auto"/>
                <w:bottom w:val="none" w:sz="0" w:space="0" w:color="auto"/>
                <w:right w:val="none" w:sz="0" w:space="0" w:color="auto"/>
              </w:divBdr>
            </w:div>
          </w:divsChild>
        </w:div>
        <w:div w:id="375619001">
          <w:marLeft w:val="0"/>
          <w:marRight w:val="0"/>
          <w:marTop w:val="0"/>
          <w:marBottom w:val="0"/>
          <w:divBdr>
            <w:top w:val="none" w:sz="0" w:space="0" w:color="auto"/>
            <w:left w:val="none" w:sz="0" w:space="0" w:color="auto"/>
            <w:bottom w:val="none" w:sz="0" w:space="0" w:color="auto"/>
            <w:right w:val="none" w:sz="0" w:space="0" w:color="auto"/>
          </w:divBdr>
        </w:div>
        <w:div w:id="1025132075">
          <w:marLeft w:val="0"/>
          <w:marRight w:val="0"/>
          <w:marTop w:val="0"/>
          <w:marBottom w:val="0"/>
          <w:divBdr>
            <w:top w:val="none" w:sz="0" w:space="0" w:color="auto"/>
            <w:left w:val="none" w:sz="0" w:space="0" w:color="auto"/>
            <w:bottom w:val="none" w:sz="0" w:space="0" w:color="auto"/>
            <w:right w:val="none" w:sz="0" w:space="0" w:color="auto"/>
          </w:divBdr>
        </w:div>
        <w:div w:id="224805404">
          <w:marLeft w:val="0"/>
          <w:marRight w:val="0"/>
          <w:marTop w:val="0"/>
          <w:marBottom w:val="0"/>
          <w:divBdr>
            <w:top w:val="none" w:sz="0" w:space="0" w:color="auto"/>
            <w:left w:val="none" w:sz="0" w:space="0" w:color="auto"/>
            <w:bottom w:val="none" w:sz="0" w:space="0" w:color="auto"/>
            <w:right w:val="none" w:sz="0" w:space="0" w:color="auto"/>
          </w:divBdr>
        </w:div>
        <w:div w:id="1292395429">
          <w:marLeft w:val="0"/>
          <w:marRight w:val="0"/>
          <w:marTop w:val="0"/>
          <w:marBottom w:val="0"/>
          <w:divBdr>
            <w:top w:val="none" w:sz="0" w:space="0" w:color="auto"/>
            <w:left w:val="none" w:sz="0" w:space="0" w:color="auto"/>
            <w:bottom w:val="none" w:sz="0" w:space="0" w:color="auto"/>
            <w:right w:val="none" w:sz="0" w:space="0" w:color="auto"/>
          </w:divBdr>
        </w:div>
        <w:div w:id="1366369158">
          <w:marLeft w:val="0"/>
          <w:marRight w:val="0"/>
          <w:marTop w:val="0"/>
          <w:marBottom w:val="0"/>
          <w:divBdr>
            <w:top w:val="none" w:sz="0" w:space="0" w:color="auto"/>
            <w:left w:val="none" w:sz="0" w:space="0" w:color="auto"/>
            <w:bottom w:val="none" w:sz="0" w:space="0" w:color="auto"/>
            <w:right w:val="none" w:sz="0" w:space="0" w:color="auto"/>
          </w:divBdr>
        </w:div>
        <w:div w:id="1707943554">
          <w:marLeft w:val="0"/>
          <w:marRight w:val="0"/>
          <w:marTop w:val="0"/>
          <w:marBottom w:val="0"/>
          <w:divBdr>
            <w:top w:val="none" w:sz="0" w:space="0" w:color="auto"/>
            <w:left w:val="none" w:sz="0" w:space="0" w:color="auto"/>
            <w:bottom w:val="none" w:sz="0" w:space="0" w:color="auto"/>
            <w:right w:val="none" w:sz="0" w:space="0" w:color="auto"/>
          </w:divBdr>
        </w:div>
        <w:div w:id="1518732279">
          <w:marLeft w:val="0"/>
          <w:marRight w:val="0"/>
          <w:marTop w:val="0"/>
          <w:marBottom w:val="0"/>
          <w:divBdr>
            <w:top w:val="none" w:sz="0" w:space="0" w:color="auto"/>
            <w:left w:val="none" w:sz="0" w:space="0" w:color="auto"/>
            <w:bottom w:val="none" w:sz="0" w:space="0" w:color="auto"/>
            <w:right w:val="none" w:sz="0" w:space="0" w:color="auto"/>
          </w:divBdr>
        </w:div>
        <w:div w:id="585650158">
          <w:marLeft w:val="0"/>
          <w:marRight w:val="0"/>
          <w:marTop w:val="0"/>
          <w:marBottom w:val="0"/>
          <w:divBdr>
            <w:top w:val="none" w:sz="0" w:space="0" w:color="auto"/>
            <w:left w:val="none" w:sz="0" w:space="0" w:color="auto"/>
            <w:bottom w:val="none" w:sz="0" w:space="0" w:color="auto"/>
            <w:right w:val="none" w:sz="0" w:space="0" w:color="auto"/>
          </w:divBdr>
        </w:div>
        <w:div w:id="2009284445">
          <w:marLeft w:val="0"/>
          <w:marRight w:val="0"/>
          <w:marTop w:val="0"/>
          <w:marBottom w:val="0"/>
          <w:divBdr>
            <w:top w:val="none" w:sz="0" w:space="0" w:color="auto"/>
            <w:left w:val="none" w:sz="0" w:space="0" w:color="auto"/>
            <w:bottom w:val="none" w:sz="0" w:space="0" w:color="auto"/>
            <w:right w:val="none" w:sz="0" w:space="0" w:color="auto"/>
          </w:divBdr>
        </w:div>
        <w:div w:id="1809318356">
          <w:marLeft w:val="0"/>
          <w:marRight w:val="0"/>
          <w:marTop w:val="0"/>
          <w:marBottom w:val="0"/>
          <w:divBdr>
            <w:top w:val="none" w:sz="0" w:space="0" w:color="auto"/>
            <w:left w:val="none" w:sz="0" w:space="0" w:color="auto"/>
            <w:bottom w:val="none" w:sz="0" w:space="0" w:color="auto"/>
            <w:right w:val="none" w:sz="0" w:space="0" w:color="auto"/>
          </w:divBdr>
        </w:div>
        <w:div w:id="871307563">
          <w:marLeft w:val="0"/>
          <w:marRight w:val="0"/>
          <w:marTop w:val="0"/>
          <w:marBottom w:val="0"/>
          <w:divBdr>
            <w:top w:val="none" w:sz="0" w:space="0" w:color="auto"/>
            <w:left w:val="none" w:sz="0" w:space="0" w:color="auto"/>
            <w:bottom w:val="none" w:sz="0" w:space="0" w:color="auto"/>
            <w:right w:val="none" w:sz="0" w:space="0" w:color="auto"/>
          </w:divBdr>
        </w:div>
        <w:div w:id="415052064">
          <w:marLeft w:val="0"/>
          <w:marRight w:val="0"/>
          <w:marTop w:val="0"/>
          <w:marBottom w:val="0"/>
          <w:divBdr>
            <w:top w:val="none" w:sz="0" w:space="0" w:color="auto"/>
            <w:left w:val="none" w:sz="0" w:space="0" w:color="auto"/>
            <w:bottom w:val="none" w:sz="0" w:space="0" w:color="auto"/>
            <w:right w:val="none" w:sz="0" w:space="0" w:color="auto"/>
          </w:divBdr>
        </w:div>
        <w:div w:id="1076510945">
          <w:marLeft w:val="0"/>
          <w:marRight w:val="0"/>
          <w:marTop w:val="0"/>
          <w:marBottom w:val="0"/>
          <w:divBdr>
            <w:top w:val="none" w:sz="0" w:space="0" w:color="auto"/>
            <w:left w:val="none" w:sz="0" w:space="0" w:color="auto"/>
            <w:bottom w:val="none" w:sz="0" w:space="0" w:color="auto"/>
            <w:right w:val="none" w:sz="0" w:space="0" w:color="auto"/>
          </w:divBdr>
        </w:div>
        <w:div w:id="337974269">
          <w:marLeft w:val="0"/>
          <w:marRight w:val="0"/>
          <w:marTop w:val="0"/>
          <w:marBottom w:val="0"/>
          <w:divBdr>
            <w:top w:val="none" w:sz="0" w:space="0" w:color="auto"/>
            <w:left w:val="none" w:sz="0" w:space="0" w:color="auto"/>
            <w:bottom w:val="none" w:sz="0" w:space="0" w:color="auto"/>
            <w:right w:val="none" w:sz="0" w:space="0" w:color="auto"/>
          </w:divBdr>
        </w:div>
        <w:div w:id="1296761096">
          <w:marLeft w:val="0"/>
          <w:marRight w:val="0"/>
          <w:marTop w:val="0"/>
          <w:marBottom w:val="0"/>
          <w:divBdr>
            <w:top w:val="none" w:sz="0" w:space="0" w:color="auto"/>
            <w:left w:val="none" w:sz="0" w:space="0" w:color="auto"/>
            <w:bottom w:val="none" w:sz="0" w:space="0" w:color="auto"/>
            <w:right w:val="none" w:sz="0" w:space="0" w:color="auto"/>
          </w:divBdr>
        </w:div>
        <w:div w:id="321391354">
          <w:marLeft w:val="0"/>
          <w:marRight w:val="0"/>
          <w:marTop w:val="0"/>
          <w:marBottom w:val="0"/>
          <w:divBdr>
            <w:top w:val="none" w:sz="0" w:space="0" w:color="auto"/>
            <w:left w:val="none" w:sz="0" w:space="0" w:color="auto"/>
            <w:bottom w:val="none" w:sz="0" w:space="0" w:color="auto"/>
            <w:right w:val="none" w:sz="0" w:space="0" w:color="auto"/>
          </w:divBdr>
        </w:div>
        <w:div w:id="554702348">
          <w:marLeft w:val="0"/>
          <w:marRight w:val="0"/>
          <w:marTop w:val="0"/>
          <w:marBottom w:val="0"/>
          <w:divBdr>
            <w:top w:val="none" w:sz="0" w:space="0" w:color="auto"/>
            <w:left w:val="none" w:sz="0" w:space="0" w:color="auto"/>
            <w:bottom w:val="none" w:sz="0" w:space="0" w:color="auto"/>
            <w:right w:val="none" w:sz="0" w:space="0" w:color="auto"/>
          </w:divBdr>
        </w:div>
        <w:div w:id="1784809643">
          <w:marLeft w:val="0"/>
          <w:marRight w:val="0"/>
          <w:marTop w:val="0"/>
          <w:marBottom w:val="0"/>
          <w:divBdr>
            <w:top w:val="none" w:sz="0" w:space="0" w:color="auto"/>
            <w:left w:val="none" w:sz="0" w:space="0" w:color="auto"/>
            <w:bottom w:val="none" w:sz="0" w:space="0" w:color="auto"/>
            <w:right w:val="none" w:sz="0" w:space="0" w:color="auto"/>
          </w:divBdr>
        </w:div>
        <w:div w:id="530994939">
          <w:marLeft w:val="0"/>
          <w:marRight w:val="0"/>
          <w:marTop w:val="0"/>
          <w:marBottom w:val="0"/>
          <w:divBdr>
            <w:top w:val="none" w:sz="0" w:space="0" w:color="auto"/>
            <w:left w:val="none" w:sz="0" w:space="0" w:color="auto"/>
            <w:bottom w:val="none" w:sz="0" w:space="0" w:color="auto"/>
            <w:right w:val="none" w:sz="0" w:space="0" w:color="auto"/>
          </w:divBdr>
        </w:div>
        <w:div w:id="2130124817">
          <w:marLeft w:val="0"/>
          <w:marRight w:val="0"/>
          <w:marTop w:val="0"/>
          <w:marBottom w:val="0"/>
          <w:divBdr>
            <w:top w:val="none" w:sz="0" w:space="0" w:color="auto"/>
            <w:left w:val="none" w:sz="0" w:space="0" w:color="auto"/>
            <w:bottom w:val="none" w:sz="0" w:space="0" w:color="auto"/>
            <w:right w:val="none" w:sz="0" w:space="0" w:color="auto"/>
          </w:divBdr>
        </w:div>
        <w:div w:id="1176307525">
          <w:marLeft w:val="0"/>
          <w:marRight w:val="0"/>
          <w:marTop w:val="0"/>
          <w:marBottom w:val="0"/>
          <w:divBdr>
            <w:top w:val="none" w:sz="0" w:space="0" w:color="auto"/>
            <w:left w:val="none" w:sz="0" w:space="0" w:color="auto"/>
            <w:bottom w:val="none" w:sz="0" w:space="0" w:color="auto"/>
            <w:right w:val="none" w:sz="0" w:space="0" w:color="auto"/>
          </w:divBdr>
        </w:div>
        <w:div w:id="1504514768">
          <w:marLeft w:val="0"/>
          <w:marRight w:val="0"/>
          <w:marTop w:val="0"/>
          <w:marBottom w:val="0"/>
          <w:divBdr>
            <w:top w:val="none" w:sz="0" w:space="0" w:color="auto"/>
            <w:left w:val="none" w:sz="0" w:space="0" w:color="auto"/>
            <w:bottom w:val="none" w:sz="0" w:space="0" w:color="auto"/>
            <w:right w:val="none" w:sz="0" w:space="0" w:color="auto"/>
          </w:divBdr>
        </w:div>
      </w:divsChild>
    </w:div>
    <w:div w:id="207219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servicioalciudadano@mincultura.gov.co" TargetMode="External"/><Relationship Id="rId2" Type="http://schemas.openxmlformats.org/officeDocument/2006/relationships/hyperlink" Target="http://www.mincultura.gov.co" TargetMode="External"/><Relationship Id="rId1" Type="http://schemas.openxmlformats.org/officeDocument/2006/relationships/hyperlink" Target="mailto:servicioalciudadano@mincultura.gov.co" TargetMode="External"/><Relationship Id="rId4" Type="http://schemas.openxmlformats.org/officeDocument/2006/relationships/hyperlink" Target="http://www.mincultur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7c73dd0-5b45-4428-a631-9168dd112c2f">
      <Terms xmlns="http://schemas.microsoft.com/office/infopath/2007/PartnerControls"/>
    </lcf76f155ced4ddcb4097134ff3c332f>
    <TaxCatchAll xmlns="1d56f6f6-a4cb-4619-9869-18b0906e0981" xsi:nil="true"/>
    <Valor xmlns="57c73dd0-5b45-4428-a631-9168dd112c2f">1</Valor>
    <Contenido xmlns="57c73dd0-5b45-4428-a631-9168dd112c2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2F96AB6E6B4AB548AC915DFE0E5BD5C3" ma:contentTypeVersion="16" ma:contentTypeDescription="Crear nuevo documento." ma:contentTypeScope="" ma:versionID="37ead0208507a92738e74222cd433a12">
  <xsd:schema xmlns:xsd="http://www.w3.org/2001/XMLSchema" xmlns:xs="http://www.w3.org/2001/XMLSchema" xmlns:p="http://schemas.microsoft.com/office/2006/metadata/properties" xmlns:ns2="57c73dd0-5b45-4428-a631-9168dd112c2f" xmlns:ns3="1d56f6f6-a4cb-4619-9869-18b0906e0981" targetNamespace="http://schemas.microsoft.com/office/2006/metadata/properties" ma:root="true" ma:fieldsID="04d07d26f23920d242a0cb2211d57821" ns2:_="" ns3:_="">
    <xsd:import namespace="57c73dd0-5b45-4428-a631-9168dd112c2f"/>
    <xsd:import namespace="1d56f6f6-a4cb-4619-9869-18b0906e09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Valor" minOccurs="0"/>
                <xsd:element ref="ns2:MediaServiceBillingMetadata" minOccurs="0"/>
                <xsd:element ref="ns2:Contenid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c73dd0-5b45-4428-a631-9168dd112c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Valor" ma:index="21" nillable="true" ma:displayName="Valor" ma:default="1" ma:format="Dropdown" ma:internalName="Valor" ma:percentage="FALSE">
      <xsd:simpleType>
        <xsd:restriction base="dms:Number"/>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Contenido" ma:index="23" nillable="true" ma:displayName="Contenido" ma:decimals="0" ma:description="se muestra cuantos elementos tiene" ma:internalName="Contenido">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1d56f6f6-a4cb-4619-9869-18b0906e09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f5b2f3-6996-4e0d-9f1d-ac3d3510249c}" ma:internalName="TaxCatchAll" ma:showField="CatchAllData" ma:web="1d56f6f6-a4cb-4619-9869-18b0906e09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82C6F-EA38-4504-9B15-0CFC1C64D53E}">
  <ds:schemaRefs>
    <ds:schemaRef ds:uri="57c73dd0-5b45-4428-a631-9168dd112c2f"/>
    <ds:schemaRef ds:uri="http://purl.org/dc/dcmitype/"/>
    <ds:schemaRef ds:uri="http://www.w3.org/XML/1998/namespace"/>
    <ds:schemaRef ds:uri="http://schemas.microsoft.com/office/2006/metadata/properties"/>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1d56f6f6-a4cb-4619-9869-18b0906e0981"/>
  </ds:schemaRefs>
</ds:datastoreItem>
</file>

<file path=customXml/itemProps2.xml><?xml version="1.0" encoding="utf-8"?>
<ds:datastoreItem xmlns:ds="http://schemas.openxmlformats.org/officeDocument/2006/customXml" ds:itemID="{52C8C1FC-644E-4042-A49B-E43B465D3CA5}"/>
</file>

<file path=customXml/itemProps3.xml><?xml version="1.0" encoding="utf-8"?>
<ds:datastoreItem xmlns:ds="http://schemas.openxmlformats.org/officeDocument/2006/customXml" ds:itemID="{FE350A89-D2BC-4A30-A075-10B4EFA923B3}">
  <ds:schemaRefs>
    <ds:schemaRef ds:uri="http://schemas.microsoft.com/sharepoint/v3/contenttype/forms"/>
  </ds:schemaRefs>
</ds:datastoreItem>
</file>

<file path=customXml/itemProps4.xml><?xml version="1.0" encoding="utf-8"?>
<ds:datastoreItem xmlns:ds="http://schemas.openxmlformats.org/officeDocument/2006/customXml" ds:itemID="{4DEFBF98-F0A9-4118-A6AC-78711CF9E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12</Pages>
  <Words>3858</Words>
  <Characters>21223</Characters>
  <Application>Microsoft Office Word</Application>
  <DocSecurity>0</DocSecurity>
  <Lines>176</Lines>
  <Paragraphs>50</Paragraphs>
  <ScaleCrop>false</ScaleCrop>
  <Company/>
  <LinksUpToDate>false</LinksUpToDate>
  <CharactersWithSpaces>25031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Ricardo Arevalo Rodriguez</dc:creator>
  <cp:keywords/>
  <dc:description/>
  <cp:lastModifiedBy>Yaneth Andrea Jimenez Diaz</cp:lastModifiedBy>
  <cp:revision>50</cp:revision>
  <dcterms:created xsi:type="dcterms:W3CDTF">2026-01-20T18:49:00Z</dcterms:created>
  <dcterms:modified xsi:type="dcterms:W3CDTF">2026-02-24T19:15:00Z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0x0101002F96AB6E6B4AB548AC915DFE0E5BD5C3</vt:lpwstr>
  </property>
  <property fmtid="{D5CDD505-2E9C-101B-9397-08002B2CF9AE}" pid="3" name="MediaServiceImageTags">
    <vt:lpwstr/>
  </property>
</Properties>
</file>